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293E1" w14:textId="77777777" w:rsidR="0021048A" w:rsidRDefault="0021048A">
      <w:pPr>
        <w:rPr>
          <w:b/>
          <w:sz w:val="36"/>
          <w:szCs w:val="36"/>
        </w:rPr>
      </w:pPr>
    </w:p>
    <w:p w14:paraId="0D780AEA" w14:textId="77777777" w:rsidR="0021048A" w:rsidRDefault="0021048A">
      <w:pPr>
        <w:rPr>
          <w:b/>
          <w:sz w:val="36"/>
          <w:szCs w:val="36"/>
        </w:rPr>
      </w:pPr>
    </w:p>
    <w:p w14:paraId="3B6FD201" w14:textId="77777777" w:rsidR="0021048A" w:rsidRDefault="0021048A">
      <w:pPr>
        <w:rPr>
          <w:b/>
          <w:sz w:val="36"/>
          <w:szCs w:val="36"/>
        </w:rPr>
      </w:pPr>
    </w:p>
    <w:p w14:paraId="4219B048" w14:textId="410186B6" w:rsidR="0021048A" w:rsidRDefault="0021048A">
      <w:pPr>
        <w:rPr>
          <w:b/>
          <w:sz w:val="36"/>
          <w:szCs w:val="36"/>
        </w:rPr>
      </w:pPr>
      <w:r w:rsidRPr="0021048A">
        <w:rPr>
          <w:b/>
          <w:noProof/>
          <w:sz w:val="36"/>
          <w:szCs w:val="36"/>
        </w:rPr>
        <w:drawing>
          <wp:anchor distT="0" distB="0" distL="114300" distR="114300" simplePos="0" relativeHeight="251658240" behindDoc="1" locked="0" layoutInCell="1" allowOverlap="1" wp14:anchorId="65958550" wp14:editId="795AF6AC">
            <wp:simplePos x="0" y="0"/>
            <wp:positionH relativeFrom="column">
              <wp:posOffset>1786890</wp:posOffset>
            </wp:positionH>
            <wp:positionV relativeFrom="paragraph">
              <wp:posOffset>330200</wp:posOffset>
            </wp:positionV>
            <wp:extent cx="2638425" cy="2638425"/>
            <wp:effectExtent l="0" t="0" r="9525" b="9525"/>
            <wp:wrapTight wrapText="bothSides">
              <wp:wrapPolygon edited="0">
                <wp:start x="0" y="0"/>
                <wp:lineTo x="0" y="21522"/>
                <wp:lineTo x="21522" y="21522"/>
                <wp:lineTo x="21522" y="0"/>
                <wp:lineTo x="0" y="0"/>
              </wp:wrapPolygon>
            </wp:wrapTight>
            <wp:docPr id="13867347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anchor>
        </w:drawing>
      </w:r>
      <w:r w:rsidRPr="0021048A">
        <w:rPr>
          <w:b/>
          <w:sz w:val="36"/>
          <w:szCs w:val="36"/>
          <w:lang w:val="es-ES"/>
        </w:rPr>
        <w:br/>
      </w:r>
    </w:p>
    <w:p w14:paraId="206462D7" w14:textId="77777777" w:rsidR="0021048A" w:rsidRDefault="0021048A">
      <w:pPr>
        <w:rPr>
          <w:b/>
          <w:sz w:val="36"/>
          <w:szCs w:val="36"/>
        </w:rPr>
      </w:pPr>
    </w:p>
    <w:p w14:paraId="4FB7E8D5" w14:textId="77777777" w:rsidR="0021048A" w:rsidRDefault="0021048A">
      <w:pPr>
        <w:rPr>
          <w:b/>
          <w:sz w:val="36"/>
          <w:szCs w:val="36"/>
        </w:rPr>
      </w:pPr>
    </w:p>
    <w:p w14:paraId="177D1569" w14:textId="77777777" w:rsidR="0021048A" w:rsidRDefault="0021048A">
      <w:pPr>
        <w:rPr>
          <w:b/>
          <w:sz w:val="36"/>
          <w:szCs w:val="36"/>
        </w:rPr>
      </w:pPr>
    </w:p>
    <w:p w14:paraId="25CB45D8" w14:textId="77777777" w:rsidR="0021048A" w:rsidRDefault="0021048A">
      <w:pPr>
        <w:rPr>
          <w:b/>
          <w:sz w:val="36"/>
          <w:szCs w:val="36"/>
        </w:rPr>
      </w:pPr>
    </w:p>
    <w:p w14:paraId="67411152" w14:textId="77777777" w:rsidR="0021048A" w:rsidRDefault="0021048A">
      <w:pPr>
        <w:rPr>
          <w:b/>
          <w:sz w:val="36"/>
          <w:szCs w:val="36"/>
        </w:rPr>
      </w:pPr>
    </w:p>
    <w:p w14:paraId="7E0160C6" w14:textId="77777777" w:rsidR="0021048A" w:rsidRDefault="0021048A">
      <w:pPr>
        <w:rPr>
          <w:b/>
          <w:sz w:val="36"/>
          <w:szCs w:val="36"/>
        </w:rPr>
      </w:pPr>
    </w:p>
    <w:p w14:paraId="61932B95" w14:textId="77777777" w:rsidR="0021048A" w:rsidRDefault="0021048A">
      <w:pPr>
        <w:rPr>
          <w:b/>
          <w:sz w:val="36"/>
          <w:szCs w:val="36"/>
        </w:rPr>
      </w:pPr>
    </w:p>
    <w:p w14:paraId="0B710F8C" w14:textId="77777777" w:rsidR="0021048A" w:rsidRDefault="0021048A">
      <w:pPr>
        <w:rPr>
          <w:b/>
          <w:sz w:val="36"/>
          <w:szCs w:val="36"/>
        </w:rPr>
      </w:pPr>
    </w:p>
    <w:p w14:paraId="5C23EC94" w14:textId="77777777" w:rsidR="0021048A" w:rsidRDefault="0021048A" w:rsidP="0021048A">
      <w:pPr>
        <w:pStyle w:val="paragraph"/>
        <w:spacing w:before="0" w:beforeAutospacing="0" w:after="0" w:afterAutospacing="0"/>
        <w:ind w:left="375" w:right="360"/>
        <w:jc w:val="center"/>
        <w:textAlignment w:val="baseline"/>
        <w:rPr>
          <w:rFonts w:ascii="Segoe UI" w:hAnsi="Segoe UI" w:cs="Segoe UI"/>
          <w:b/>
          <w:bCs/>
          <w:sz w:val="18"/>
          <w:szCs w:val="18"/>
        </w:rPr>
      </w:pPr>
      <w:r>
        <w:rPr>
          <w:rStyle w:val="normaltextrun"/>
          <w:rFonts w:ascii="Calibri" w:eastAsiaTheme="majorEastAsia" w:hAnsi="Calibri" w:cs="Calibri"/>
          <w:b/>
          <w:bCs/>
          <w:sz w:val="72"/>
          <w:szCs w:val="72"/>
          <w:lang w:val="es-ES"/>
        </w:rPr>
        <w:t>UNIVERSIDAD DEL ISTMO</w:t>
      </w:r>
      <w:r>
        <w:rPr>
          <w:rStyle w:val="eop"/>
          <w:rFonts w:ascii="Calibri" w:eastAsiaTheme="majorEastAsia" w:hAnsi="Calibri" w:cs="Calibri"/>
          <w:b/>
          <w:bCs/>
          <w:sz w:val="72"/>
          <w:szCs w:val="72"/>
        </w:rPr>
        <w:t> </w:t>
      </w:r>
    </w:p>
    <w:p w14:paraId="6937DDD4" w14:textId="77777777" w:rsidR="0021048A" w:rsidRDefault="0021048A" w:rsidP="0021048A">
      <w:pPr>
        <w:pStyle w:val="paragraph"/>
        <w:spacing w:before="0" w:beforeAutospacing="0" w:after="0" w:afterAutospacing="0"/>
        <w:ind w:left="375" w:right="360"/>
        <w:jc w:val="center"/>
        <w:textAlignment w:val="baseline"/>
        <w:rPr>
          <w:rFonts w:ascii="Segoe UI" w:hAnsi="Segoe UI" w:cs="Segoe UI"/>
          <w:sz w:val="18"/>
          <w:szCs w:val="18"/>
        </w:rPr>
      </w:pPr>
      <w:r>
        <w:rPr>
          <w:rStyle w:val="normaltextrun"/>
          <w:rFonts w:ascii="Calibri" w:eastAsiaTheme="majorEastAsia" w:hAnsi="Calibri" w:cs="Calibri"/>
          <w:b/>
          <w:bCs/>
          <w:sz w:val="40"/>
          <w:szCs w:val="40"/>
        </w:rPr>
        <w:t>PROCESO DE ADMISIÓN 2025</w:t>
      </w:r>
      <w:r>
        <w:rPr>
          <w:rStyle w:val="eop"/>
          <w:rFonts w:ascii="Calibri" w:eastAsiaTheme="majorEastAsia" w:hAnsi="Calibri" w:cs="Calibri"/>
          <w:sz w:val="40"/>
          <w:szCs w:val="40"/>
        </w:rPr>
        <w:t> </w:t>
      </w:r>
    </w:p>
    <w:p w14:paraId="1F46012F" w14:textId="77777777" w:rsidR="0021048A" w:rsidRDefault="0021048A" w:rsidP="0021048A">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40"/>
          <w:szCs w:val="40"/>
        </w:rPr>
        <w:t> </w:t>
      </w:r>
    </w:p>
    <w:p w14:paraId="5BA82284" w14:textId="77777777" w:rsidR="0021048A" w:rsidRDefault="0021048A" w:rsidP="0021048A">
      <w:pPr>
        <w:pStyle w:val="paragraph"/>
        <w:spacing w:before="0" w:beforeAutospacing="0" w:after="0" w:afterAutospacing="0"/>
        <w:ind w:left="375" w:right="360"/>
        <w:jc w:val="center"/>
        <w:textAlignment w:val="baseline"/>
        <w:rPr>
          <w:rFonts w:ascii="Segoe UI" w:hAnsi="Segoe UI" w:cs="Segoe UI"/>
          <w:sz w:val="18"/>
          <w:szCs w:val="18"/>
        </w:rPr>
      </w:pPr>
      <w:r>
        <w:rPr>
          <w:rStyle w:val="normaltextrun"/>
          <w:rFonts w:ascii="Calibri" w:eastAsiaTheme="majorEastAsia" w:hAnsi="Calibri" w:cs="Calibri"/>
          <w:sz w:val="48"/>
          <w:szCs w:val="48"/>
        </w:rPr>
        <w:t>GUÍA DE ESTUDIO</w:t>
      </w:r>
      <w:r>
        <w:rPr>
          <w:rStyle w:val="eop"/>
          <w:rFonts w:ascii="Calibri" w:eastAsiaTheme="majorEastAsia" w:hAnsi="Calibri" w:cs="Calibri"/>
          <w:sz w:val="48"/>
          <w:szCs w:val="48"/>
        </w:rPr>
        <w:t> </w:t>
      </w:r>
    </w:p>
    <w:p w14:paraId="5C4115DE" w14:textId="77777777" w:rsidR="0021048A" w:rsidRDefault="0021048A" w:rsidP="0021048A">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40"/>
          <w:szCs w:val="40"/>
        </w:rPr>
        <w:t> </w:t>
      </w:r>
    </w:p>
    <w:p w14:paraId="5BC726F7" w14:textId="77777777" w:rsidR="00A876DC" w:rsidRDefault="0021048A" w:rsidP="0021048A">
      <w:pPr>
        <w:pStyle w:val="paragraph"/>
        <w:spacing w:before="0" w:beforeAutospacing="0" w:after="0" w:afterAutospacing="0"/>
        <w:jc w:val="center"/>
        <w:textAlignment w:val="baseline"/>
        <w:rPr>
          <w:rStyle w:val="normaltextrun"/>
          <w:rFonts w:ascii="Calibri" w:eastAsiaTheme="majorEastAsia" w:hAnsi="Calibri" w:cs="Calibri"/>
          <w:b/>
          <w:bCs/>
          <w:sz w:val="40"/>
          <w:szCs w:val="40"/>
        </w:rPr>
      </w:pPr>
      <w:r>
        <w:rPr>
          <w:rStyle w:val="normaltextrun"/>
          <w:rFonts w:ascii="Calibri" w:eastAsiaTheme="majorEastAsia" w:hAnsi="Calibri" w:cs="Calibri"/>
          <w:b/>
          <w:bCs/>
          <w:sz w:val="40"/>
          <w:szCs w:val="40"/>
        </w:rPr>
        <w:t xml:space="preserve">INGENIERÍA INDUSTRIAL </w:t>
      </w:r>
    </w:p>
    <w:p w14:paraId="47F0BF6A" w14:textId="022EAA99" w:rsidR="0021048A" w:rsidRDefault="00A876DC" w:rsidP="0021048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40"/>
          <w:szCs w:val="40"/>
        </w:rPr>
        <w:t>E</w:t>
      </w:r>
      <w:r w:rsidR="0021048A">
        <w:rPr>
          <w:rStyle w:val="eop"/>
          <w:rFonts w:ascii="Calibri" w:eastAsiaTheme="majorEastAsia" w:hAnsi="Calibri" w:cs="Calibri"/>
          <w:sz w:val="40"/>
          <w:szCs w:val="40"/>
        </w:rPr>
        <w:t> </w:t>
      </w:r>
    </w:p>
    <w:p w14:paraId="79EC1035" w14:textId="04468075" w:rsidR="0021048A" w:rsidRDefault="0021048A" w:rsidP="0021048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40"/>
          <w:szCs w:val="40"/>
        </w:rPr>
        <w:t xml:space="preserve">INGENIERÍA </w:t>
      </w:r>
      <w:r w:rsidR="00A876DC">
        <w:rPr>
          <w:rStyle w:val="normaltextrun"/>
          <w:rFonts w:ascii="Calibri" w:eastAsiaTheme="majorEastAsia" w:hAnsi="Calibri" w:cs="Calibri"/>
          <w:b/>
          <w:bCs/>
          <w:sz w:val="40"/>
          <w:szCs w:val="40"/>
        </w:rPr>
        <w:t>EN DISEÑO</w:t>
      </w:r>
      <w:r>
        <w:rPr>
          <w:rStyle w:val="eop"/>
          <w:rFonts w:ascii="Calibri" w:eastAsiaTheme="majorEastAsia" w:hAnsi="Calibri" w:cs="Calibri"/>
          <w:sz w:val="40"/>
          <w:szCs w:val="40"/>
        </w:rPr>
        <w:t> </w:t>
      </w:r>
    </w:p>
    <w:p w14:paraId="1E576B82" w14:textId="77777777" w:rsidR="0021048A" w:rsidRDefault="0021048A">
      <w:pPr>
        <w:rPr>
          <w:b/>
          <w:sz w:val="36"/>
          <w:szCs w:val="36"/>
        </w:rPr>
      </w:pPr>
    </w:p>
    <w:p w14:paraId="6ECA1E80" w14:textId="77777777" w:rsidR="0021048A" w:rsidRDefault="0021048A">
      <w:pPr>
        <w:rPr>
          <w:b/>
          <w:sz w:val="36"/>
          <w:szCs w:val="36"/>
        </w:rPr>
      </w:pPr>
    </w:p>
    <w:p w14:paraId="6DAA1787" w14:textId="6D238172" w:rsidR="00A876DC" w:rsidRDefault="00A876DC" w:rsidP="00690B1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b/>
          <w:bCs/>
          <w:sz w:val="36"/>
          <w:szCs w:val="36"/>
        </w:rPr>
        <w:t>Guía temática para el examen de ingreso</w:t>
      </w:r>
      <w:r>
        <w:rPr>
          <w:rStyle w:val="eop"/>
          <w:rFonts w:ascii="Arial" w:eastAsiaTheme="majorEastAsia" w:hAnsi="Arial" w:cs="Arial"/>
          <w:sz w:val="36"/>
          <w:szCs w:val="36"/>
        </w:rPr>
        <w:t>  </w:t>
      </w:r>
    </w:p>
    <w:p w14:paraId="2740F72F" w14:textId="2040A13C" w:rsidR="00A876DC" w:rsidRPr="00A876DC" w:rsidRDefault="00A876DC" w:rsidP="00A876DC">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eastAsiaTheme="majorEastAsia" w:hAnsi="Calibri Light" w:cs="Calibri Light"/>
          <w:color w:val="2F5496"/>
          <w:sz w:val="32"/>
          <w:szCs w:val="32"/>
        </w:rPr>
        <w:t> </w:t>
      </w:r>
    </w:p>
    <w:tbl>
      <w:tblPr>
        <w:tblStyle w:val="Tablaconcuadrcula"/>
        <w:tblW w:w="0" w:type="auto"/>
        <w:tblLook w:val="04A0" w:firstRow="1" w:lastRow="0" w:firstColumn="1" w:lastColumn="0" w:noHBand="0" w:noVBand="1"/>
      </w:tblPr>
      <w:tblGrid>
        <w:gridCol w:w="6941"/>
        <w:gridCol w:w="1887"/>
      </w:tblGrid>
      <w:tr w:rsidR="00A876DC" w14:paraId="466939BA" w14:textId="77777777" w:rsidTr="00690B1F">
        <w:tc>
          <w:tcPr>
            <w:tcW w:w="6941" w:type="dxa"/>
          </w:tcPr>
          <w:p w14:paraId="1FF134EC" w14:textId="77777777" w:rsidR="00A876DC" w:rsidRPr="00690B1F" w:rsidRDefault="00A876DC" w:rsidP="00A876DC">
            <w:pPr>
              <w:rPr>
                <w:rFonts w:ascii="Open Sans" w:hAnsi="Open Sans" w:cs="Open Sans"/>
                <w:b/>
                <w:sz w:val="26"/>
                <w:szCs w:val="26"/>
              </w:rPr>
            </w:pPr>
            <w:r w:rsidRPr="00690B1F">
              <w:rPr>
                <w:rFonts w:ascii="Open Sans" w:hAnsi="Open Sans" w:cs="Open Sans"/>
                <w:b/>
                <w:sz w:val="26"/>
                <w:szCs w:val="26"/>
              </w:rPr>
              <w:t xml:space="preserve">Características de la prueba diagnóstica </w:t>
            </w:r>
          </w:p>
          <w:p w14:paraId="5EEC41B1" w14:textId="77777777"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p>
        </w:tc>
        <w:tc>
          <w:tcPr>
            <w:tcW w:w="1887" w:type="dxa"/>
          </w:tcPr>
          <w:p w14:paraId="28A1132C" w14:textId="558750AD"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3</w:t>
            </w:r>
          </w:p>
        </w:tc>
      </w:tr>
      <w:tr w:rsidR="00A876DC" w14:paraId="44D3CB93" w14:textId="77777777" w:rsidTr="00690B1F">
        <w:tc>
          <w:tcPr>
            <w:tcW w:w="6941" w:type="dxa"/>
          </w:tcPr>
          <w:p w14:paraId="15C21D28" w14:textId="77777777" w:rsidR="00A876DC" w:rsidRPr="00690B1F" w:rsidRDefault="00A876DC" w:rsidP="00A876DC">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color w:val="2C2C2B"/>
                <w:sz w:val="26"/>
                <w:szCs w:val="26"/>
              </w:rPr>
              <w:t xml:space="preserve">Estructura de la prueba </w:t>
            </w:r>
          </w:p>
          <w:p w14:paraId="4DD87DFE" w14:textId="77777777"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p>
        </w:tc>
        <w:tc>
          <w:tcPr>
            <w:tcW w:w="1887" w:type="dxa"/>
          </w:tcPr>
          <w:p w14:paraId="056668EC" w14:textId="76EC0FBC"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3</w:t>
            </w:r>
          </w:p>
        </w:tc>
      </w:tr>
      <w:tr w:rsidR="00A876DC" w14:paraId="6743A4C0" w14:textId="77777777" w:rsidTr="00690B1F">
        <w:tc>
          <w:tcPr>
            <w:tcW w:w="6941" w:type="dxa"/>
          </w:tcPr>
          <w:p w14:paraId="0C3595D4" w14:textId="41F28C6C"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r w:rsidRPr="00690B1F">
              <w:rPr>
                <w:rFonts w:ascii="Open Sans" w:eastAsia="Open Sans" w:hAnsi="Open Sans" w:cs="Open Sans"/>
                <w:b/>
                <w:color w:val="2C2C2B"/>
                <w:sz w:val="26"/>
                <w:szCs w:val="26"/>
                <w:highlight w:val="white"/>
              </w:rPr>
              <w:t>Matemáticas</w:t>
            </w:r>
          </w:p>
        </w:tc>
        <w:tc>
          <w:tcPr>
            <w:tcW w:w="1887" w:type="dxa"/>
          </w:tcPr>
          <w:p w14:paraId="7EC1AE2B" w14:textId="6D949CD5"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3</w:t>
            </w:r>
          </w:p>
        </w:tc>
      </w:tr>
      <w:tr w:rsidR="00A876DC" w14:paraId="41D95630" w14:textId="77777777" w:rsidTr="00690B1F">
        <w:tc>
          <w:tcPr>
            <w:tcW w:w="6941" w:type="dxa"/>
          </w:tcPr>
          <w:p w14:paraId="291440C7" w14:textId="752AC563"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r w:rsidRPr="00690B1F">
              <w:rPr>
                <w:rFonts w:ascii="Open Sans" w:eastAsia="Open Sans" w:hAnsi="Open Sans" w:cs="Open Sans"/>
                <w:b/>
                <w:color w:val="2C2C2B"/>
                <w:sz w:val="26"/>
                <w:szCs w:val="26"/>
                <w:highlight w:val="white"/>
              </w:rPr>
              <w:t>Física</w:t>
            </w:r>
          </w:p>
        </w:tc>
        <w:tc>
          <w:tcPr>
            <w:tcW w:w="1887" w:type="dxa"/>
          </w:tcPr>
          <w:p w14:paraId="0905E2C5" w14:textId="79518D03"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4</w:t>
            </w:r>
          </w:p>
        </w:tc>
      </w:tr>
      <w:tr w:rsidR="00A876DC" w14:paraId="68E29B54" w14:textId="77777777" w:rsidTr="00690B1F">
        <w:tc>
          <w:tcPr>
            <w:tcW w:w="6941" w:type="dxa"/>
          </w:tcPr>
          <w:p w14:paraId="18DA6288" w14:textId="77777777" w:rsidR="00A876DC" w:rsidRPr="00690B1F" w:rsidRDefault="00A876DC" w:rsidP="00A876DC">
            <w:pPr>
              <w:jc w:val="both"/>
              <w:rPr>
                <w:rFonts w:ascii="Open Sans" w:eastAsia="Open Sans" w:hAnsi="Open Sans" w:cs="Open Sans"/>
                <w:b/>
                <w:color w:val="2C2C2B"/>
                <w:sz w:val="26"/>
                <w:szCs w:val="26"/>
                <w:highlight w:val="white"/>
              </w:rPr>
            </w:pPr>
            <w:r w:rsidRPr="00690B1F">
              <w:rPr>
                <w:rFonts w:ascii="Open Sans" w:eastAsia="Open Sans" w:hAnsi="Open Sans" w:cs="Open Sans"/>
                <w:b/>
                <w:color w:val="2C2C2B"/>
                <w:sz w:val="26"/>
                <w:szCs w:val="26"/>
                <w:highlight w:val="white"/>
              </w:rPr>
              <w:t xml:space="preserve">Lenguaje y Comunicación. </w:t>
            </w:r>
          </w:p>
          <w:p w14:paraId="49CC593C" w14:textId="77777777"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p>
        </w:tc>
        <w:tc>
          <w:tcPr>
            <w:tcW w:w="1887" w:type="dxa"/>
          </w:tcPr>
          <w:p w14:paraId="3F883EEB" w14:textId="489BB32F"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4</w:t>
            </w:r>
          </w:p>
        </w:tc>
      </w:tr>
      <w:tr w:rsidR="00A876DC" w14:paraId="47A39ACF" w14:textId="77777777" w:rsidTr="00690B1F">
        <w:tc>
          <w:tcPr>
            <w:tcW w:w="6941" w:type="dxa"/>
          </w:tcPr>
          <w:p w14:paraId="3A216F9A" w14:textId="77777777" w:rsidR="00A876DC" w:rsidRPr="00690B1F" w:rsidRDefault="00A876DC" w:rsidP="00A876DC">
            <w:pPr>
              <w:jc w:val="both"/>
              <w:rPr>
                <w:rFonts w:ascii="Open Sans" w:eastAsia="Open Sans" w:hAnsi="Open Sans" w:cs="Open Sans"/>
                <w:b/>
                <w:color w:val="2C2C2B"/>
                <w:sz w:val="26"/>
                <w:szCs w:val="26"/>
                <w:highlight w:val="white"/>
              </w:rPr>
            </w:pPr>
            <w:r w:rsidRPr="00690B1F">
              <w:rPr>
                <w:rFonts w:ascii="Open Sans" w:eastAsia="Open Sans" w:hAnsi="Open Sans" w:cs="Open Sans"/>
                <w:b/>
                <w:color w:val="2C2C2B"/>
                <w:sz w:val="26"/>
                <w:szCs w:val="26"/>
                <w:highlight w:val="white"/>
              </w:rPr>
              <w:t>Evaluación de habilidades socioemocionales.</w:t>
            </w:r>
          </w:p>
          <w:p w14:paraId="586DDD2D" w14:textId="77777777" w:rsidR="00A876DC" w:rsidRPr="00690B1F" w:rsidRDefault="00A876DC" w:rsidP="00A876DC">
            <w:pPr>
              <w:pStyle w:val="paragraph"/>
              <w:spacing w:before="0" w:beforeAutospacing="0" w:after="0" w:afterAutospacing="0"/>
              <w:textAlignment w:val="baseline"/>
              <w:rPr>
                <w:rFonts w:ascii="Open Sans" w:hAnsi="Open Sans" w:cs="Open Sans"/>
                <w:color w:val="2F5496"/>
                <w:sz w:val="26"/>
                <w:szCs w:val="26"/>
              </w:rPr>
            </w:pPr>
          </w:p>
        </w:tc>
        <w:tc>
          <w:tcPr>
            <w:tcW w:w="1887" w:type="dxa"/>
          </w:tcPr>
          <w:p w14:paraId="09CAE443" w14:textId="1835FF19"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7</w:t>
            </w:r>
          </w:p>
        </w:tc>
      </w:tr>
      <w:tr w:rsidR="00A876DC" w14:paraId="08719074" w14:textId="77777777" w:rsidTr="00690B1F">
        <w:tc>
          <w:tcPr>
            <w:tcW w:w="6941" w:type="dxa"/>
          </w:tcPr>
          <w:p w14:paraId="126AA20F" w14:textId="77777777" w:rsidR="00A876DC" w:rsidRPr="00690B1F" w:rsidRDefault="00A876DC" w:rsidP="00A876DC">
            <w:pPr>
              <w:rPr>
                <w:rFonts w:ascii="Open Sans" w:eastAsia="Lato" w:hAnsi="Open Sans" w:cs="Open Sans"/>
                <w:b/>
                <w:color w:val="333333"/>
                <w:sz w:val="26"/>
                <w:szCs w:val="26"/>
              </w:rPr>
            </w:pPr>
            <w:r w:rsidRPr="00690B1F">
              <w:rPr>
                <w:rFonts w:ascii="Open Sans" w:eastAsia="Lato" w:hAnsi="Open Sans" w:cs="Open Sans"/>
                <w:b/>
                <w:color w:val="333333"/>
                <w:sz w:val="26"/>
                <w:szCs w:val="26"/>
              </w:rPr>
              <w:t>Estructura</w:t>
            </w:r>
          </w:p>
          <w:p w14:paraId="59621329" w14:textId="77777777" w:rsidR="00A876DC" w:rsidRPr="00690B1F" w:rsidRDefault="00A876DC" w:rsidP="00A876DC">
            <w:pPr>
              <w:jc w:val="both"/>
              <w:rPr>
                <w:rFonts w:ascii="Open Sans" w:eastAsia="Open Sans" w:hAnsi="Open Sans" w:cs="Open Sans"/>
                <w:b/>
                <w:color w:val="2C2C2B"/>
                <w:sz w:val="26"/>
                <w:szCs w:val="26"/>
                <w:highlight w:val="white"/>
              </w:rPr>
            </w:pPr>
          </w:p>
        </w:tc>
        <w:tc>
          <w:tcPr>
            <w:tcW w:w="1887" w:type="dxa"/>
          </w:tcPr>
          <w:p w14:paraId="2285F76B" w14:textId="6A882092"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7</w:t>
            </w:r>
          </w:p>
        </w:tc>
      </w:tr>
      <w:tr w:rsidR="00A876DC" w14:paraId="775C5C0E" w14:textId="77777777" w:rsidTr="00690B1F">
        <w:tc>
          <w:tcPr>
            <w:tcW w:w="6941" w:type="dxa"/>
          </w:tcPr>
          <w:p w14:paraId="7023BAA5" w14:textId="77777777" w:rsidR="00A876DC" w:rsidRPr="00690B1F" w:rsidRDefault="00A876DC" w:rsidP="00A876DC">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color w:val="2C2C2B"/>
                <w:sz w:val="26"/>
                <w:szCs w:val="26"/>
              </w:rPr>
              <w:t>Contenido temático de Matemáticas</w:t>
            </w:r>
          </w:p>
          <w:p w14:paraId="00DA0C45" w14:textId="77777777" w:rsidR="00A876DC" w:rsidRPr="00690B1F" w:rsidRDefault="00A876DC" w:rsidP="00A876DC">
            <w:pPr>
              <w:jc w:val="both"/>
              <w:rPr>
                <w:rFonts w:ascii="Open Sans" w:eastAsia="Open Sans" w:hAnsi="Open Sans" w:cs="Open Sans"/>
                <w:b/>
                <w:color w:val="2C2C2B"/>
                <w:sz w:val="26"/>
                <w:szCs w:val="26"/>
                <w:highlight w:val="white"/>
              </w:rPr>
            </w:pPr>
          </w:p>
        </w:tc>
        <w:tc>
          <w:tcPr>
            <w:tcW w:w="1887" w:type="dxa"/>
          </w:tcPr>
          <w:p w14:paraId="481561F9" w14:textId="25B7DB15"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10</w:t>
            </w:r>
          </w:p>
        </w:tc>
      </w:tr>
      <w:tr w:rsidR="00A876DC" w14:paraId="48ED3A0F" w14:textId="77777777" w:rsidTr="00690B1F">
        <w:tc>
          <w:tcPr>
            <w:tcW w:w="6941" w:type="dxa"/>
          </w:tcPr>
          <w:p w14:paraId="431860BE" w14:textId="77777777" w:rsidR="00A876DC" w:rsidRPr="00690B1F" w:rsidRDefault="00A876DC" w:rsidP="00A876DC">
            <w:pPr>
              <w:shd w:val="clear" w:color="auto" w:fill="FFFFFF"/>
              <w:jc w:val="both"/>
              <w:rPr>
                <w:rFonts w:ascii="Open Sans" w:eastAsia="Open Sans" w:hAnsi="Open Sans" w:cs="Open Sans"/>
                <w:color w:val="2C2C2B"/>
                <w:sz w:val="26"/>
                <w:szCs w:val="26"/>
              </w:rPr>
            </w:pPr>
            <w:r w:rsidRPr="00690B1F">
              <w:rPr>
                <w:rFonts w:ascii="Open Sans" w:eastAsia="Open Sans" w:hAnsi="Open Sans" w:cs="Open Sans"/>
                <w:b/>
                <w:bCs/>
                <w:color w:val="2C2C2B"/>
                <w:sz w:val="26"/>
                <w:szCs w:val="26"/>
              </w:rPr>
              <w:t>Ejercicios resolver de matemáticas</w:t>
            </w:r>
            <w:r w:rsidRPr="00690B1F">
              <w:rPr>
                <w:rFonts w:ascii="Open Sans" w:eastAsia="Open Sans" w:hAnsi="Open Sans" w:cs="Open Sans"/>
                <w:color w:val="2C2C2B"/>
                <w:sz w:val="26"/>
                <w:szCs w:val="26"/>
              </w:rPr>
              <w:t>:</w:t>
            </w:r>
          </w:p>
          <w:p w14:paraId="08B3CAD1" w14:textId="77777777" w:rsidR="00A876DC" w:rsidRPr="00690B1F" w:rsidRDefault="00A876DC" w:rsidP="00A876DC">
            <w:pPr>
              <w:jc w:val="both"/>
              <w:rPr>
                <w:rFonts w:ascii="Open Sans" w:eastAsia="Open Sans" w:hAnsi="Open Sans" w:cs="Open Sans"/>
                <w:b/>
                <w:color w:val="2C2C2B"/>
                <w:sz w:val="26"/>
                <w:szCs w:val="26"/>
                <w:highlight w:val="white"/>
              </w:rPr>
            </w:pPr>
          </w:p>
        </w:tc>
        <w:tc>
          <w:tcPr>
            <w:tcW w:w="1887" w:type="dxa"/>
          </w:tcPr>
          <w:p w14:paraId="74785F4E" w14:textId="09D61CB1"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12</w:t>
            </w:r>
          </w:p>
        </w:tc>
      </w:tr>
      <w:tr w:rsidR="00A876DC" w14:paraId="4C9C6F5D" w14:textId="77777777" w:rsidTr="00690B1F">
        <w:tc>
          <w:tcPr>
            <w:tcW w:w="6941" w:type="dxa"/>
          </w:tcPr>
          <w:p w14:paraId="6A40245B" w14:textId="1209C92D" w:rsidR="00A876DC" w:rsidRPr="00690B1F" w:rsidRDefault="00A876DC" w:rsidP="00A876DC">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color w:val="2C2C2B"/>
                <w:sz w:val="26"/>
                <w:szCs w:val="26"/>
              </w:rPr>
              <w:t xml:space="preserve">Contenido temático de </w:t>
            </w:r>
            <w:r w:rsidR="001B49FD">
              <w:rPr>
                <w:rFonts w:ascii="Open Sans" w:eastAsia="Open Sans" w:hAnsi="Open Sans" w:cs="Open Sans"/>
                <w:b/>
                <w:color w:val="2C2C2B"/>
                <w:sz w:val="26"/>
                <w:szCs w:val="26"/>
              </w:rPr>
              <w:t>f</w:t>
            </w:r>
            <w:r w:rsidRPr="00690B1F">
              <w:rPr>
                <w:rFonts w:ascii="Open Sans" w:eastAsia="Open Sans" w:hAnsi="Open Sans" w:cs="Open Sans"/>
                <w:b/>
                <w:color w:val="2C2C2B"/>
                <w:sz w:val="26"/>
                <w:szCs w:val="26"/>
              </w:rPr>
              <w:t>ísica.</w:t>
            </w:r>
          </w:p>
          <w:p w14:paraId="014D22B9" w14:textId="77777777" w:rsidR="00A876DC" w:rsidRPr="00690B1F" w:rsidRDefault="00A876DC" w:rsidP="00A876DC">
            <w:pPr>
              <w:jc w:val="both"/>
              <w:rPr>
                <w:rFonts w:ascii="Open Sans" w:eastAsia="Open Sans" w:hAnsi="Open Sans" w:cs="Open Sans"/>
                <w:b/>
                <w:color w:val="2C2C2B"/>
                <w:sz w:val="26"/>
                <w:szCs w:val="26"/>
                <w:highlight w:val="white"/>
              </w:rPr>
            </w:pPr>
          </w:p>
        </w:tc>
        <w:tc>
          <w:tcPr>
            <w:tcW w:w="1887" w:type="dxa"/>
          </w:tcPr>
          <w:p w14:paraId="0739B9E0" w14:textId="78D6A9EA" w:rsidR="00A876DC"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13</w:t>
            </w:r>
          </w:p>
        </w:tc>
      </w:tr>
      <w:tr w:rsidR="00690B1F" w14:paraId="24C37AD7" w14:textId="77777777" w:rsidTr="00690B1F">
        <w:tc>
          <w:tcPr>
            <w:tcW w:w="6941" w:type="dxa"/>
          </w:tcPr>
          <w:p w14:paraId="0AA9DF76" w14:textId="3992CE83" w:rsidR="00690B1F" w:rsidRPr="00690B1F" w:rsidRDefault="00690B1F" w:rsidP="00A876DC">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bCs/>
                <w:color w:val="2C2C2B"/>
                <w:sz w:val="26"/>
                <w:szCs w:val="26"/>
              </w:rPr>
              <w:t xml:space="preserve">Ejercicios resolver de </w:t>
            </w:r>
            <w:r w:rsidR="001B49FD" w:rsidRPr="00690B1F">
              <w:rPr>
                <w:rFonts w:ascii="Open Sans" w:eastAsia="Open Sans" w:hAnsi="Open Sans" w:cs="Open Sans"/>
                <w:b/>
                <w:bCs/>
                <w:color w:val="2C2C2B"/>
                <w:sz w:val="26"/>
                <w:szCs w:val="26"/>
              </w:rPr>
              <w:t>física</w:t>
            </w:r>
          </w:p>
        </w:tc>
        <w:tc>
          <w:tcPr>
            <w:tcW w:w="1887" w:type="dxa"/>
          </w:tcPr>
          <w:p w14:paraId="31EE79CD" w14:textId="0CDFEFB8" w:rsidR="00690B1F"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14</w:t>
            </w:r>
          </w:p>
        </w:tc>
      </w:tr>
      <w:tr w:rsidR="00690B1F" w14:paraId="550614FB" w14:textId="77777777" w:rsidTr="00690B1F">
        <w:tc>
          <w:tcPr>
            <w:tcW w:w="6941" w:type="dxa"/>
          </w:tcPr>
          <w:p w14:paraId="1A122991" w14:textId="77777777" w:rsidR="00690B1F" w:rsidRPr="00690B1F" w:rsidRDefault="00690B1F" w:rsidP="00690B1F">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color w:val="2C2C2B"/>
                <w:sz w:val="26"/>
                <w:szCs w:val="26"/>
              </w:rPr>
              <w:t xml:space="preserve">Contenido temático lenguaje y comunicación </w:t>
            </w:r>
          </w:p>
          <w:p w14:paraId="31833684" w14:textId="77777777" w:rsidR="00690B1F" w:rsidRPr="00690B1F" w:rsidRDefault="00690B1F" w:rsidP="00A876DC">
            <w:pPr>
              <w:shd w:val="clear" w:color="auto" w:fill="FFFFFF"/>
              <w:jc w:val="both"/>
              <w:rPr>
                <w:rFonts w:ascii="Open Sans" w:eastAsia="Open Sans" w:hAnsi="Open Sans" w:cs="Open Sans"/>
                <w:b/>
                <w:color w:val="2C2C2B"/>
                <w:sz w:val="26"/>
                <w:szCs w:val="26"/>
              </w:rPr>
            </w:pPr>
          </w:p>
        </w:tc>
        <w:tc>
          <w:tcPr>
            <w:tcW w:w="1887" w:type="dxa"/>
          </w:tcPr>
          <w:p w14:paraId="11CF33E2" w14:textId="0B79598F" w:rsidR="00690B1F"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14</w:t>
            </w:r>
          </w:p>
        </w:tc>
      </w:tr>
      <w:tr w:rsidR="00690B1F" w14:paraId="2A813350" w14:textId="77777777" w:rsidTr="00690B1F">
        <w:tc>
          <w:tcPr>
            <w:tcW w:w="6941" w:type="dxa"/>
          </w:tcPr>
          <w:p w14:paraId="00153E68" w14:textId="07B335F1" w:rsidR="00690B1F" w:rsidRPr="00690B1F" w:rsidRDefault="00690B1F" w:rsidP="00A876DC">
            <w:pPr>
              <w:shd w:val="clear" w:color="auto" w:fill="FFFFFF"/>
              <w:jc w:val="both"/>
              <w:rPr>
                <w:rFonts w:ascii="Open Sans" w:eastAsia="Open Sans" w:hAnsi="Open Sans" w:cs="Open Sans"/>
                <w:b/>
                <w:color w:val="2C2C2B"/>
                <w:sz w:val="26"/>
                <w:szCs w:val="26"/>
              </w:rPr>
            </w:pPr>
            <w:r w:rsidRPr="00690B1F">
              <w:rPr>
                <w:rFonts w:ascii="Open Sans" w:eastAsia="Open Sans" w:hAnsi="Open Sans" w:cs="Open Sans"/>
                <w:b/>
                <w:bCs/>
                <w:color w:val="2C2C2B"/>
                <w:sz w:val="26"/>
                <w:szCs w:val="26"/>
              </w:rPr>
              <w:t>Ejercicios resolver de</w:t>
            </w:r>
            <w:r w:rsidRPr="00690B1F">
              <w:rPr>
                <w:rFonts w:ascii="Open Sans" w:eastAsia="Open Sans" w:hAnsi="Open Sans" w:cs="Open Sans"/>
                <w:b/>
                <w:color w:val="2C2C2B"/>
                <w:sz w:val="26"/>
                <w:szCs w:val="26"/>
              </w:rPr>
              <w:t xml:space="preserve"> lenguaje y comunicación</w:t>
            </w:r>
          </w:p>
        </w:tc>
        <w:tc>
          <w:tcPr>
            <w:tcW w:w="1887" w:type="dxa"/>
          </w:tcPr>
          <w:p w14:paraId="4A07DB9F" w14:textId="09C389FC" w:rsidR="00690B1F" w:rsidRPr="00690B1F" w:rsidRDefault="001B49FD" w:rsidP="00690B1F">
            <w:pPr>
              <w:pStyle w:val="paragraph"/>
              <w:spacing w:before="0" w:beforeAutospacing="0" w:after="0" w:afterAutospacing="0"/>
              <w:jc w:val="center"/>
              <w:textAlignment w:val="baseline"/>
              <w:rPr>
                <w:rFonts w:ascii="Segoe UI" w:hAnsi="Segoe UI" w:cs="Segoe UI"/>
                <w:color w:val="2F5496"/>
                <w:sz w:val="28"/>
                <w:szCs w:val="28"/>
              </w:rPr>
            </w:pPr>
            <w:r>
              <w:rPr>
                <w:rFonts w:ascii="Segoe UI" w:hAnsi="Segoe UI" w:cs="Segoe UI"/>
                <w:color w:val="2F5496"/>
                <w:sz w:val="28"/>
                <w:szCs w:val="28"/>
              </w:rPr>
              <w:t>16</w:t>
            </w:r>
          </w:p>
        </w:tc>
      </w:tr>
    </w:tbl>
    <w:p w14:paraId="146BD86C" w14:textId="4C48FDE4" w:rsidR="00A876DC" w:rsidRPr="00A876DC" w:rsidRDefault="00A876DC" w:rsidP="00A876DC">
      <w:pPr>
        <w:pStyle w:val="paragraph"/>
        <w:spacing w:before="0" w:beforeAutospacing="0" w:after="0" w:afterAutospacing="0"/>
        <w:textAlignment w:val="baseline"/>
        <w:rPr>
          <w:rFonts w:ascii="Segoe UI" w:hAnsi="Segoe UI" w:cs="Segoe UI"/>
          <w:color w:val="2F5496"/>
          <w:sz w:val="18"/>
          <w:szCs w:val="18"/>
        </w:rPr>
      </w:pPr>
    </w:p>
    <w:p w14:paraId="085A6847" w14:textId="77777777" w:rsidR="00A876DC" w:rsidRDefault="00A876DC" w:rsidP="00A876DC">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36"/>
          <w:szCs w:val="36"/>
        </w:rPr>
        <w:t> </w:t>
      </w:r>
    </w:p>
    <w:p w14:paraId="0F5F1262" w14:textId="77777777" w:rsidR="00A876DC" w:rsidRDefault="00A876DC" w:rsidP="00A876DC">
      <w:pPr>
        <w:pStyle w:val="paragraph"/>
        <w:spacing w:before="0" w:beforeAutospacing="0" w:after="0" w:afterAutospacing="0"/>
        <w:jc w:val="center"/>
        <w:textAlignment w:val="baseline"/>
        <w:rPr>
          <w:rFonts w:ascii="Segoe UI" w:hAnsi="Segoe UI" w:cs="Segoe UI"/>
          <w:sz w:val="18"/>
          <w:szCs w:val="18"/>
        </w:rPr>
      </w:pPr>
      <w:r>
        <w:rPr>
          <w:rStyle w:val="eop"/>
          <w:rFonts w:ascii="Arial" w:eastAsiaTheme="majorEastAsia" w:hAnsi="Arial" w:cs="Arial"/>
          <w:sz w:val="36"/>
          <w:szCs w:val="36"/>
        </w:rPr>
        <w:t> </w:t>
      </w:r>
    </w:p>
    <w:p w14:paraId="4D5101FB" w14:textId="77777777" w:rsidR="00A876DC" w:rsidRDefault="00A876DC" w:rsidP="00A876DC">
      <w:pPr>
        <w:pStyle w:val="paragraph"/>
        <w:spacing w:before="0" w:beforeAutospacing="0" w:after="0" w:afterAutospacing="0"/>
        <w:textAlignment w:val="baseline"/>
        <w:rPr>
          <w:rFonts w:ascii="Segoe UI" w:hAnsi="Segoe UI" w:cs="Segoe UI"/>
          <w:color w:val="2F5496"/>
          <w:sz w:val="18"/>
          <w:szCs w:val="18"/>
        </w:rPr>
      </w:pPr>
      <w:r>
        <w:rPr>
          <w:rStyle w:val="contentcontrolboundarysink"/>
          <w:rFonts w:ascii="Calibri" w:eastAsiaTheme="majorEastAsia" w:hAnsi="Calibri" w:cs="Calibri"/>
          <w:sz w:val="22"/>
          <w:szCs w:val="22"/>
          <w:lang w:val="es-ES"/>
        </w:rPr>
        <w:t>​​</w:t>
      </w:r>
      <w:r>
        <w:rPr>
          <w:rStyle w:val="eop"/>
          <w:rFonts w:ascii="Calibri Light" w:eastAsiaTheme="majorEastAsia" w:hAnsi="Calibri Light" w:cs="Calibri Light"/>
          <w:color w:val="2F5496"/>
          <w:sz w:val="32"/>
          <w:szCs w:val="32"/>
        </w:rPr>
        <w:t> </w:t>
      </w:r>
    </w:p>
    <w:p w14:paraId="37C5E5DB" w14:textId="77777777" w:rsidR="00A876DC" w:rsidRDefault="00A876DC" w:rsidP="00A876DC">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eastAsiaTheme="majorEastAsia" w:hAnsi="Calibri" w:cs="Calibri"/>
          <w:b/>
          <w:bCs/>
          <w:color w:val="0563C1"/>
          <w:sz w:val="32"/>
          <w:szCs w:val="32"/>
          <w:u w:val="single"/>
        </w:rPr>
        <w:t>​</w:t>
      </w:r>
      <w:r>
        <w:rPr>
          <w:rStyle w:val="eop"/>
          <w:rFonts w:ascii="Calibri" w:eastAsiaTheme="majorEastAsia" w:hAnsi="Calibri" w:cs="Calibri"/>
          <w:sz w:val="32"/>
          <w:szCs w:val="32"/>
        </w:rPr>
        <w:t> </w:t>
      </w:r>
    </w:p>
    <w:p w14:paraId="3E0FDD13" w14:textId="77777777" w:rsidR="00A876DC" w:rsidRDefault="00A876DC" w:rsidP="00A876DC">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eastAsiaTheme="majorEastAsia" w:hAnsi="Calibri" w:cs="Calibri"/>
          <w:b/>
          <w:bCs/>
          <w:color w:val="0563C1"/>
          <w:sz w:val="32"/>
          <w:szCs w:val="32"/>
          <w:u w:val="single"/>
        </w:rPr>
        <w:t>​</w:t>
      </w:r>
      <w:r>
        <w:rPr>
          <w:rStyle w:val="eop"/>
          <w:rFonts w:ascii="Calibri" w:eastAsiaTheme="majorEastAsia" w:hAnsi="Calibri" w:cs="Calibri"/>
          <w:sz w:val="32"/>
          <w:szCs w:val="32"/>
        </w:rPr>
        <w:t> </w:t>
      </w:r>
    </w:p>
    <w:p w14:paraId="01A0E591" w14:textId="77777777" w:rsidR="00A876DC" w:rsidRDefault="00A876DC" w:rsidP="00A876DC">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eastAsiaTheme="majorEastAsia" w:hAnsi="Calibri" w:cs="Calibri"/>
          <w:b/>
          <w:bCs/>
          <w:color w:val="0563C1"/>
          <w:sz w:val="32"/>
          <w:szCs w:val="32"/>
          <w:u w:val="single"/>
        </w:rPr>
        <w:t>​</w:t>
      </w:r>
      <w:r>
        <w:rPr>
          <w:rStyle w:val="eop"/>
          <w:rFonts w:ascii="Calibri" w:eastAsiaTheme="majorEastAsia" w:hAnsi="Calibri" w:cs="Calibri"/>
          <w:sz w:val="32"/>
          <w:szCs w:val="32"/>
        </w:rPr>
        <w:t> </w:t>
      </w:r>
    </w:p>
    <w:p w14:paraId="14939FFB" w14:textId="77777777" w:rsidR="00A876DC" w:rsidRDefault="00A876DC" w:rsidP="00A876DC">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eastAsiaTheme="majorEastAsia" w:hAnsi="Calibri" w:cs="Calibri"/>
          <w:b/>
          <w:bCs/>
          <w:color w:val="0563C1"/>
          <w:sz w:val="32"/>
          <w:szCs w:val="32"/>
          <w:u w:val="single"/>
        </w:rPr>
        <w:t>​</w:t>
      </w:r>
      <w:r>
        <w:rPr>
          <w:rStyle w:val="eop"/>
          <w:rFonts w:ascii="Calibri" w:eastAsiaTheme="majorEastAsia" w:hAnsi="Calibri" w:cs="Calibri"/>
          <w:sz w:val="32"/>
          <w:szCs w:val="32"/>
        </w:rPr>
        <w:t> </w:t>
      </w:r>
    </w:p>
    <w:p w14:paraId="7E6D0B6A" w14:textId="77777777" w:rsidR="00A876DC" w:rsidRDefault="00A876DC" w:rsidP="00A876DC">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eastAsiaTheme="majorEastAsia" w:hAnsi="Calibri" w:cs="Calibri"/>
          <w:sz w:val="32"/>
          <w:szCs w:val="32"/>
        </w:rPr>
        <w:t>​</w:t>
      </w:r>
    </w:p>
    <w:p w14:paraId="3D86B632" w14:textId="52BF773E" w:rsidR="0021048A" w:rsidRPr="00690B1F" w:rsidRDefault="0021048A" w:rsidP="00690B1F">
      <w:pPr>
        <w:pStyle w:val="paragraph"/>
        <w:spacing w:before="0" w:beforeAutospacing="0" w:after="0" w:afterAutospacing="0"/>
        <w:textAlignment w:val="baseline"/>
        <w:rPr>
          <w:rFonts w:ascii="Segoe UI" w:hAnsi="Segoe UI" w:cs="Segoe UI"/>
          <w:sz w:val="18"/>
          <w:szCs w:val="18"/>
        </w:rPr>
      </w:pPr>
    </w:p>
    <w:p w14:paraId="6C25BAC3" w14:textId="7168210A" w:rsidR="00C60315" w:rsidRDefault="00000000">
      <w:pPr>
        <w:rPr>
          <w:b/>
          <w:sz w:val="36"/>
          <w:szCs w:val="36"/>
        </w:rPr>
      </w:pPr>
      <w:r>
        <w:rPr>
          <w:b/>
          <w:sz w:val="36"/>
          <w:szCs w:val="36"/>
        </w:rPr>
        <w:lastRenderedPageBreak/>
        <w:t xml:space="preserve">Características de la prueba diagnóstica </w:t>
      </w:r>
    </w:p>
    <w:p w14:paraId="46734643" w14:textId="77777777" w:rsidR="00C60315" w:rsidRDefault="00000000">
      <w:pPr>
        <w:shd w:val="clear" w:color="auto" w:fill="FFFFFF"/>
        <w:spacing w:before="280" w:after="28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Esta prueba está diseñada de acuerdo al Marco Curricular Común de Educación Media Superior vigente. Tiene especial atención en los campos de formación asociados con las competencias de: matemáticas, </w:t>
      </w:r>
      <w:proofErr w:type="gramStart"/>
      <w:r>
        <w:rPr>
          <w:rFonts w:ascii="Open Sans" w:eastAsia="Open Sans" w:hAnsi="Open Sans" w:cs="Open Sans"/>
          <w:color w:val="2C2C2B"/>
          <w:sz w:val="27"/>
          <w:szCs w:val="27"/>
        </w:rPr>
        <w:t>física,  lenguaje</w:t>
      </w:r>
      <w:proofErr w:type="gramEnd"/>
      <w:r>
        <w:rPr>
          <w:rFonts w:ascii="Open Sans" w:eastAsia="Open Sans" w:hAnsi="Open Sans" w:cs="Open Sans"/>
          <w:color w:val="2C2C2B"/>
          <w:sz w:val="27"/>
          <w:szCs w:val="27"/>
        </w:rPr>
        <w:t xml:space="preserve"> y comunicación.</w:t>
      </w:r>
    </w:p>
    <w:p w14:paraId="4F5B5493"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Está compuesta por 75 reactivos del tipo “opción múltiple” de la siguiente manera: veinticinco reactivos por cada campo de conocimiento, que son; matemáticas, </w:t>
      </w:r>
      <w:proofErr w:type="gramStart"/>
      <w:r>
        <w:rPr>
          <w:rFonts w:ascii="Open Sans" w:eastAsia="Open Sans" w:hAnsi="Open Sans" w:cs="Open Sans"/>
          <w:color w:val="2C2C2B"/>
          <w:sz w:val="27"/>
          <w:szCs w:val="27"/>
        </w:rPr>
        <w:t>física,  lenguaje</w:t>
      </w:r>
      <w:proofErr w:type="gramEnd"/>
      <w:r>
        <w:rPr>
          <w:rFonts w:ascii="Open Sans" w:eastAsia="Open Sans" w:hAnsi="Open Sans" w:cs="Open Sans"/>
          <w:color w:val="2C2C2B"/>
          <w:sz w:val="27"/>
          <w:szCs w:val="27"/>
        </w:rPr>
        <w:t>/comunicación, y habilidades socioemocionales (adaptación al entorno académico).</w:t>
      </w:r>
    </w:p>
    <w:p w14:paraId="7DC87C3E"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0F53457F" w14:textId="77777777" w:rsidR="00C60315" w:rsidRDefault="00000000">
      <w:pPr>
        <w:shd w:val="clear" w:color="auto" w:fill="FFFFFF"/>
        <w:spacing w:before="280" w:after="28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No es una prueba de selección, sino de diagnóstico. Tiene el propósito de fortalecer el curso propedéutico de la </w:t>
      </w:r>
      <w:proofErr w:type="gramStart"/>
      <w:r>
        <w:rPr>
          <w:rFonts w:ascii="Open Sans" w:eastAsia="Open Sans" w:hAnsi="Open Sans" w:cs="Open Sans"/>
          <w:color w:val="2C2C2B"/>
          <w:sz w:val="27"/>
          <w:szCs w:val="27"/>
        </w:rPr>
        <w:t>carrera  de</w:t>
      </w:r>
      <w:proofErr w:type="gramEnd"/>
      <w:r>
        <w:rPr>
          <w:rFonts w:ascii="Open Sans" w:eastAsia="Open Sans" w:hAnsi="Open Sans" w:cs="Open Sans"/>
          <w:color w:val="2C2C2B"/>
          <w:sz w:val="27"/>
          <w:szCs w:val="27"/>
        </w:rPr>
        <w:t xml:space="preserve"> Ingeniería Industrial y Diseño, para preparar y dotar a los alumnos de los conocimientos y habilidades básicas previa a su  formación de ingeniería. </w:t>
      </w:r>
    </w:p>
    <w:p w14:paraId="089DCD11"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 xml:space="preserve">Estructura de la prueba </w:t>
      </w:r>
    </w:p>
    <w:p w14:paraId="28D0B3EF"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6993987C"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proofErr w:type="gramStart"/>
      <w:r>
        <w:rPr>
          <w:rFonts w:ascii="Open Sans" w:eastAsia="Open Sans" w:hAnsi="Open Sans" w:cs="Open Sans"/>
          <w:color w:val="2C2C2B"/>
          <w:sz w:val="27"/>
          <w:szCs w:val="27"/>
        </w:rPr>
        <w:t>Esta  prueba</w:t>
      </w:r>
      <w:proofErr w:type="gramEnd"/>
      <w:r>
        <w:rPr>
          <w:rFonts w:ascii="Open Sans" w:eastAsia="Open Sans" w:hAnsi="Open Sans" w:cs="Open Sans"/>
          <w:color w:val="2C2C2B"/>
          <w:sz w:val="27"/>
          <w:szCs w:val="27"/>
        </w:rPr>
        <w:t xml:space="preserve"> </w:t>
      </w:r>
      <w:proofErr w:type="spellStart"/>
      <w:r>
        <w:rPr>
          <w:rFonts w:ascii="Open Sans" w:eastAsia="Open Sans" w:hAnsi="Open Sans" w:cs="Open Sans"/>
          <w:color w:val="2C2C2B"/>
          <w:sz w:val="27"/>
          <w:szCs w:val="27"/>
        </w:rPr>
        <w:t>diagnostica</w:t>
      </w:r>
      <w:proofErr w:type="spellEnd"/>
      <w:r>
        <w:rPr>
          <w:rFonts w:ascii="Open Sans" w:eastAsia="Open Sans" w:hAnsi="Open Sans" w:cs="Open Sans"/>
          <w:color w:val="2C2C2B"/>
          <w:sz w:val="27"/>
          <w:szCs w:val="27"/>
        </w:rPr>
        <w:t xml:space="preserve">  y evalúa el desempeño y conocimiento del concursante en ingeniería en tres campos de formación de interés y también de sus habilidades socioemocionales tales como: Matemáticas, física, lenguaje/comunicación y habilidades socioemocionales.</w:t>
      </w:r>
    </w:p>
    <w:p w14:paraId="5E4DC3E2"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68609216"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5BD13FCA" w14:textId="77777777" w:rsidR="00C60315" w:rsidRDefault="00000000">
      <w:pPr>
        <w:spacing w:after="0" w:line="240" w:lineRule="auto"/>
        <w:jc w:val="both"/>
        <w:rPr>
          <w:rFonts w:ascii="Times New Roman" w:eastAsia="Times New Roman" w:hAnsi="Times New Roman" w:cs="Times New Roman"/>
          <w:sz w:val="24"/>
          <w:szCs w:val="24"/>
        </w:rPr>
      </w:pPr>
      <w:r>
        <w:rPr>
          <w:rFonts w:ascii="Open Sans" w:eastAsia="Open Sans" w:hAnsi="Open Sans" w:cs="Open Sans"/>
          <w:color w:val="2C2C2B"/>
          <w:sz w:val="27"/>
          <w:szCs w:val="27"/>
        </w:rPr>
        <w:t xml:space="preserve"> </w:t>
      </w:r>
      <w:r>
        <w:rPr>
          <w:rFonts w:ascii="Open Sans" w:eastAsia="Open Sans" w:hAnsi="Open Sans" w:cs="Open Sans"/>
          <w:b/>
          <w:color w:val="2C2C2B"/>
          <w:sz w:val="27"/>
          <w:szCs w:val="27"/>
          <w:highlight w:val="white"/>
        </w:rPr>
        <w:t>Matemáticas</w:t>
      </w:r>
      <w:r>
        <w:rPr>
          <w:rFonts w:ascii="Open Sans" w:eastAsia="Open Sans" w:hAnsi="Open Sans" w:cs="Open Sans"/>
          <w:color w:val="2C2C2B"/>
          <w:sz w:val="27"/>
          <w:szCs w:val="27"/>
        </w:rPr>
        <w:br/>
      </w:r>
      <w:r>
        <w:rPr>
          <w:rFonts w:ascii="Open Sans" w:eastAsia="Open Sans" w:hAnsi="Open Sans" w:cs="Open Sans"/>
          <w:color w:val="2C2C2B"/>
          <w:sz w:val="27"/>
          <w:szCs w:val="27"/>
          <w:highlight w:val="white"/>
        </w:rPr>
        <w:t>La evaluación y diagnóstico del área de Matemáticas explora el dominio de un determinado número de competencias y conocimientos clave que dan cuenta de la capacidad del estudiantado para emplear y transformar los aprendizajes matemáticos en herramientas que les permitan interpretar, comprender, analizar, evaluar y dar solución a diferentes problemas.</w:t>
      </w:r>
      <w:r>
        <w:rPr>
          <w:rFonts w:ascii="Open Sans" w:eastAsia="Open Sans" w:hAnsi="Open Sans" w:cs="Open Sans"/>
          <w:color w:val="2C2C2B"/>
          <w:sz w:val="27"/>
          <w:szCs w:val="27"/>
        </w:rPr>
        <w:br/>
      </w:r>
      <w:r>
        <w:rPr>
          <w:rFonts w:ascii="Open Sans" w:eastAsia="Open Sans" w:hAnsi="Open Sans" w:cs="Open Sans"/>
          <w:color w:val="2C2C2B"/>
          <w:sz w:val="27"/>
          <w:szCs w:val="27"/>
        </w:rPr>
        <w:br/>
      </w:r>
      <w:r>
        <w:rPr>
          <w:rFonts w:ascii="Open Sans" w:eastAsia="Open Sans" w:hAnsi="Open Sans" w:cs="Open Sans"/>
          <w:color w:val="2C2C2B"/>
          <w:sz w:val="27"/>
          <w:szCs w:val="27"/>
          <w:highlight w:val="white"/>
        </w:rPr>
        <w:lastRenderedPageBreak/>
        <w:t>Las competencias y conocimientos clave son los siguientes ejes temáticos:</w:t>
      </w:r>
      <w:r>
        <w:rPr>
          <w:rFonts w:ascii="Open Sans" w:eastAsia="Open Sans" w:hAnsi="Open Sans" w:cs="Open Sans"/>
          <w:color w:val="2C2C2B"/>
          <w:sz w:val="27"/>
          <w:szCs w:val="27"/>
        </w:rPr>
        <w:br/>
      </w:r>
      <w:r>
        <w:rPr>
          <w:rFonts w:ascii="Open Sans" w:eastAsia="Open Sans" w:hAnsi="Open Sans" w:cs="Open Sans"/>
          <w:color w:val="2C2C2B"/>
          <w:sz w:val="27"/>
          <w:szCs w:val="27"/>
        </w:rPr>
        <w:br/>
      </w:r>
    </w:p>
    <w:p w14:paraId="05891482" w14:textId="77777777" w:rsidR="00C60315" w:rsidRDefault="00000000">
      <w:pPr>
        <w:numPr>
          <w:ilvl w:val="0"/>
          <w:numId w:val="1"/>
        </w:numPr>
        <w:shd w:val="clear" w:color="auto" w:fill="FFFFFF"/>
        <w:spacing w:before="280"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Sentido numérico y pensamiento algebraico.</w:t>
      </w:r>
    </w:p>
    <w:p w14:paraId="76E476D2"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Cambios y relaciones.</w:t>
      </w:r>
    </w:p>
    <w:p w14:paraId="35AF4DF3"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Trigonometría</w:t>
      </w:r>
    </w:p>
    <w:p w14:paraId="214E4044"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Ecuaciones</w:t>
      </w:r>
    </w:p>
    <w:p w14:paraId="52043423" w14:textId="77777777" w:rsidR="00C60315" w:rsidRDefault="00000000">
      <w:pPr>
        <w:numPr>
          <w:ilvl w:val="0"/>
          <w:numId w:val="1"/>
        </w:numPr>
        <w:shd w:val="clear" w:color="auto" w:fill="FFFFFF"/>
        <w:spacing w:after="28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Probabilidad y estadística</w:t>
      </w:r>
    </w:p>
    <w:p w14:paraId="06510ED7" w14:textId="77777777" w:rsidR="00C60315" w:rsidRDefault="00000000">
      <w:pPr>
        <w:shd w:val="clear" w:color="auto" w:fill="FFFFFF"/>
        <w:spacing w:before="280" w:after="280" w:line="240" w:lineRule="auto"/>
        <w:jc w:val="both"/>
        <w:rPr>
          <w:rFonts w:ascii="Arial" w:eastAsia="Arial" w:hAnsi="Arial" w:cs="Arial"/>
          <w:color w:val="001D35"/>
          <w:sz w:val="27"/>
          <w:szCs w:val="27"/>
          <w:highlight w:val="white"/>
        </w:rPr>
      </w:pPr>
      <w:r>
        <w:rPr>
          <w:rFonts w:ascii="Open Sans" w:eastAsia="Open Sans" w:hAnsi="Open Sans" w:cs="Open Sans"/>
          <w:b/>
          <w:color w:val="2C2C2B"/>
          <w:sz w:val="27"/>
          <w:szCs w:val="27"/>
          <w:highlight w:val="white"/>
        </w:rPr>
        <w:t>Física</w:t>
      </w:r>
      <w:r>
        <w:rPr>
          <w:rFonts w:ascii="Open Sans" w:eastAsia="Open Sans" w:hAnsi="Open Sans" w:cs="Open Sans"/>
          <w:color w:val="2C2C2B"/>
          <w:sz w:val="27"/>
          <w:szCs w:val="27"/>
        </w:rPr>
        <w:br/>
      </w:r>
      <w:r>
        <w:rPr>
          <w:rFonts w:ascii="Arial" w:eastAsia="Arial" w:hAnsi="Arial" w:cs="Arial"/>
          <w:color w:val="001D35"/>
          <w:sz w:val="27"/>
          <w:szCs w:val="27"/>
          <w:highlight w:val="white"/>
        </w:rPr>
        <w:t>La evaluación y diagnóstico del campo de la física permite identificar los conocimientos previos del estudiantado para iniciar el proceso de aprendizaje de nuevos conocimientos centrados en la resolución de problemas. </w:t>
      </w:r>
    </w:p>
    <w:p w14:paraId="6EB305B3" w14:textId="77777777" w:rsidR="00C60315" w:rsidRDefault="00000000">
      <w:pPr>
        <w:spacing w:after="0" w:line="240" w:lineRule="auto"/>
        <w:jc w:val="both"/>
        <w:rPr>
          <w:rFonts w:ascii="Arial" w:eastAsia="Arial" w:hAnsi="Arial" w:cs="Arial"/>
          <w:color w:val="001D35"/>
          <w:sz w:val="27"/>
          <w:szCs w:val="27"/>
          <w:highlight w:val="white"/>
        </w:rPr>
      </w:pPr>
      <w:r>
        <w:rPr>
          <w:rFonts w:ascii="Open Sans" w:eastAsia="Open Sans" w:hAnsi="Open Sans" w:cs="Open Sans"/>
          <w:color w:val="2C2C2B"/>
          <w:sz w:val="27"/>
          <w:szCs w:val="27"/>
          <w:highlight w:val="white"/>
        </w:rPr>
        <w:t>Las competencias y conocimientos clave son los siguientes ejes temáticos:</w:t>
      </w:r>
    </w:p>
    <w:p w14:paraId="64EE9BB0" w14:textId="77777777" w:rsidR="00C60315" w:rsidRDefault="00000000">
      <w:pPr>
        <w:numPr>
          <w:ilvl w:val="0"/>
          <w:numId w:val="1"/>
        </w:numPr>
        <w:shd w:val="clear" w:color="auto" w:fill="FFFFFF"/>
        <w:spacing w:before="280"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Movimiento,</w:t>
      </w:r>
    </w:p>
    <w:p w14:paraId="30D78BED"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Fuerza, </w:t>
      </w:r>
    </w:p>
    <w:p w14:paraId="581FC688"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Energía, </w:t>
      </w:r>
    </w:p>
    <w:p w14:paraId="56103B87"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Electricidad, </w:t>
      </w:r>
    </w:p>
    <w:p w14:paraId="47C88801" w14:textId="77777777" w:rsidR="00C60315" w:rsidRDefault="00000000">
      <w:pPr>
        <w:numPr>
          <w:ilvl w:val="0"/>
          <w:numId w:val="1"/>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Gravedad.</w:t>
      </w:r>
    </w:p>
    <w:p w14:paraId="73165FA8" w14:textId="77777777" w:rsidR="00C60315" w:rsidRDefault="00000000">
      <w:pPr>
        <w:numPr>
          <w:ilvl w:val="0"/>
          <w:numId w:val="1"/>
        </w:numPr>
        <w:shd w:val="clear" w:color="auto" w:fill="FFFFFF"/>
        <w:spacing w:after="28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Leyes de Newton</w:t>
      </w:r>
    </w:p>
    <w:p w14:paraId="3C60B34E" w14:textId="77777777" w:rsidR="00C60315" w:rsidRDefault="00000000">
      <w:pPr>
        <w:jc w:val="both"/>
        <w:rPr>
          <w:rFonts w:ascii="Open Sans" w:eastAsia="Open Sans" w:hAnsi="Open Sans" w:cs="Open Sans"/>
          <w:b/>
          <w:color w:val="2C2C2B"/>
          <w:sz w:val="27"/>
          <w:szCs w:val="27"/>
          <w:highlight w:val="white"/>
        </w:rPr>
      </w:pPr>
      <w:r>
        <w:rPr>
          <w:rFonts w:ascii="Open Sans" w:eastAsia="Open Sans" w:hAnsi="Open Sans" w:cs="Open Sans"/>
          <w:b/>
          <w:color w:val="2C2C2B"/>
          <w:sz w:val="27"/>
          <w:szCs w:val="27"/>
          <w:highlight w:val="white"/>
        </w:rPr>
        <w:t xml:space="preserve">Lenguaje y Comunicación. </w:t>
      </w:r>
    </w:p>
    <w:p w14:paraId="64CB9A2A" w14:textId="77777777" w:rsidR="00C60315" w:rsidRDefault="00000000">
      <w:pPr>
        <w:jc w:val="both"/>
        <w:rPr>
          <w:rFonts w:ascii="Arial" w:eastAsia="Arial" w:hAnsi="Arial" w:cs="Arial"/>
          <w:color w:val="001D35"/>
          <w:sz w:val="27"/>
          <w:szCs w:val="27"/>
          <w:highlight w:val="white"/>
        </w:rPr>
      </w:pPr>
      <w:r>
        <w:rPr>
          <w:rFonts w:ascii="Open Sans" w:eastAsia="Open Sans" w:hAnsi="Open Sans" w:cs="Open Sans"/>
          <w:color w:val="2C2C2B"/>
          <w:sz w:val="27"/>
          <w:szCs w:val="27"/>
          <w:highlight w:val="white"/>
        </w:rPr>
        <w:t>La evaluación y diagnóstico del área de Lenguaje y Comunicación identifica un conjunto de aprendizajes clave relacionados con procesos cognitivos y conocimientos necesarios para la selección, comprensión e interpretación de textos con diferentes características y propósitos.</w:t>
      </w:r>
      <w:r>
        <w:rPr>
          <w:rFonts w:ascii="Open Sans" w:eastAsia="Open Sans" w:hAnsi="Open Sans" w:cs="Open Sans"/>
          <w:color w:val="2C2C2B"/>
          <w:sz w:val="27"/>
          <w:szCs w:val="27"/>
          <w:highlight w:val="white"/>
        </w:rPr>
        <w:br/>
      </w:r>
      <w:r>
        <w:rPr>
          <w:rFonts w:ascii="Open Sans" w:eastAsia="Open Sans" w:hAnsi="Open Sans" w:cs="Open Sans"/>
          <w:color w:val="2C2C2B"/>
          <w:sz w:val="27"/>
          <w:szCs w:val="27"/>
          <w:highlight w:val="white"/>
        </w:rPr>
        <w:br/>
        <w:t>Las competencias y conocimientos clave son los siguientes ejes temáticos:</w:t>
      </w:r>
    </w:p>
    <w:p w14:paraId="71E62D7F" w14:textId="77777777" w:rsidR="00C60315" w:rsidRDefault="00000000">
      <w:pPr>
        <w:keepLines/>
        <w:numPr>
          <w:ilvl w:val="0"/>
          <w:numId w:val="2"/>
        </w:numPr>
        <w:shd w:val="clear" w:color="auto" w:fill="FFFFFF"/>
        <w:spacing w:before="280"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lastRenderedPageBreak/>
        <w:t>Análisis y síntesis de la información.</w:t>
      </w:r>
    </w:p>
    <w:p w14:paraId="266C6516" w14:textId="77777777" w:rsidR="00C60315" w:rsidRDefault="00000000">
      <w:pPr>
        <w:keepLines/>
        <w:numPr>
          <w:ilvl w:val="0"/>
          <w:numId w:val="2"/>
        </w:numPr>
        <w:shd w:val="clear" w:color="auto" w:fill="FFFFFF"/>
        <w:spacing w:before="280"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Manejo y construcción de la información.</w:t>
      </w:r>
    </w:p>
    <w:p w14:paraId="276ED1E3" w14:textId="77777777" w:rsidR="00C60315" w:rsidRDefault="00000000">
      <w:pPr>
        <w:keepLines/>
        <w:numPr>
          <w:ilvl w:val="0"/>
          <w:numId w:val="2"/>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Texto argumentativo.</w:t>
      </w:r>
    </w:p>
    <w:p w14:paraId="6176C396" w14:textId="77777777" w:rsidR="00C60315" w:rsidRDefault="00000000">
      <w:pPr>
        <w:keepLines/>
        <w:numPr>
          <w:ilvl w:val="0"/>
          <w:numId w:val="2"/>
        </w:num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Texto expositivo.</w:t>
      </w:r>
    </w:p>
    <w:p w14:paraId="243A2E55" w14:textId="77777777" w:rsidR="00C60315" w:rsidRDefault="00000000">
      <w:pPr>
        <w:keepLines/>
        <w:numPr>
          <w:ilvl w:val="0"/>
          <w:numId w:val="2"/>
        </w:numPr>
        <w:shd w:val="clear" w:color="auto" w:fill="FFFFFF"/>
        <w:spacing w:after="28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Texto literario.</w:t>
      </w:r>
    </w:p>
    <w:p w14:paraId="67102860" w14:textId="77777777" w:rsidR="00C60315" w:rsidRDefault="00C60315"/>
    <w:p w14:paraId="71E9DF3C" w14:textId="77777777" w:rsidR="00C60315" w:rsidRDefault="00C60315"/>
    <w:p w14:paraId="3426045F" w14:textId="77777777" w:rsidR="00C60315" w:rsidRDefault="00000000">
      <w:pPr>
        <w:jc w:val="both"/>
        <w:rPr>
          <w:rFonts w:ascii="Open Sans" w:eastAsia="Open Sans" w:hAnsi="Open Sans" w:cs="Open Sans"/>
          <w:b/>
          <w:color w:val="2C2C2B"/>
          <w:sz w:val="27"/>
          <w:szCs w:val="27"/>
          <w:highlight w:val="white"/>
        </w:rPr>
      </w:pPr>
      <w:r>
        <w:rPr>
          <w:rFonts w:ascii="Open Sans" w:eastAsia="Open Sans" w:hAnsi="Open Sans" w:cs="Open Sans"/>
          <w:b/>
          <w:color w:val="2C2C2B"/>
          <w:sz w:val="27"/>
          <w:szCs w:val="27"/>
          <w:highlight w:val="white"/>
        </w:rPr>
        <w:t>Evaluación de habilidades socioemocionales.</w:t>
      </w:r>
    </w:p>
    <w:p w14:paraId="318288DA"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Los aspirantes a admisión deberán contestar un cuestionario de contexto. Éste, mide determinadas habilidades socioemocionales por medio de un conjunto de preguntas diseñadas para el autorreporte por parte de los estudiantes. En tal cuestionario, demuestran su interés en su educación y el nivel de compromiso de adaptación a la universidad.</w:t>
      </w:r>
    </w:p>
    <w:p w14:paraId="77C8F2F3"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b/>
          <w:color w:val="2C2C2B"/>
          <w:sz w:val="27"/>
          <w:szCs w:val="27"/>
          <w:highlight w:val="white"/>
        </w:rPr>
        <w:t>Gusto por la escuela</w:t>
      </w:r>
      <w:r>
        <w:rPr>
          <w:rFonts w:ascii="Open Sans" w:eastAsia="Open Sans" w:hAnsi="Open Sans" w:cs="Open Sans"/>
          <w:color w:val="2C2C2B"/>
          <w:sz w:val="27"/>
          <w:szCs w:val="27"/>
          <w:highlight w:val="white"/>
        </w:rPr>
        <w:t xml:space="preserve">: Explora los pensamientos del estudiante respecto al disfrute o complacencia que guarda con la vida académica, estudiantil y las instalaciones de su escuela. Proporciona una visión del estudiante en la relación que guarda con la atmósfera y el entorno de su actividad enseñanza-aprendizaje y de su adaptación y adaptación de una identidad académica </w:t>
      </w:r>
      <w:proofErr w:type="gramStart"/>
      <w:r>
        <w:rPr>
          <w:rFonts w:ascii="Open Sans" w:eastAsia="Open Sans" w:hAnsi="Open Sans" w:cs="Open Sans"/>
          <w:color w:val="2C2C2B"/>
          <w:sz w:val="27"/>
          <w:szCs w:val="27"/>
          <w:highlight w:val="white"/>
        </w:rPr>
        <w:t>institucional .</w:t>
      </w:r>
      <w:proofErr w:type="gramEnd"/>
      <w:r>
        <w:rPr>
          <w:rFonts w:ascii="Open Sans" w:eastAsia="Open Sans" w:hAnsi="Open Sans" w:cs="Open Sans"/>
          <w:color w:val="2C2C2B"/>
          <w:sz w:val="27"/>
          <w:szCs w:val="27"/>
          <w:highlight w:val="white"/>
        </w:rPr>
        <w:t> </w:t>
      </w:r>
    </w:p>
    <w:p w14:paraId="731D59B9"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b/>
          <w:color w:val="2C2C2B"/>
          <w:sz w:val="27"/>
          <w:szCs w:val="27"/>
          <w:highlight w:val="white"/>
        </w:rPr>
        <w:t>Cooperación:</w:t>
      </w:r>
      <w:r>
        <w:rPr>
          <w:rFonts w:ascii="Open Sans" w:eastAsia="Open Sans" w:hAnsi="Open Sans" w:cs="Open Sans"/>
          <w:color w:val="2C2C2B"/>
          <w:sz w:val="27"/>
          <w:szCs w:val="27"/>
          <w:highlight w:val="white"/>
        </w:rPr>
        <w:t> Mide su disposición para trabajar en equipo y la comprensión del trabajo en equipo como una filosofía de vida y laboral. Muestra su compromiso con un equipo con un conjunto de personas para llevar a cabo una tarea en común. </w:t>
      </w:r>
    </w:p>
    <w:p w14:paraId="4807FB61"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b/>
          <w:color w:val="2C2C2B"/>
          <w:sz w:val="27"/>
          <w:szCs w:val="27"/>
          <w:highlight w:val="white"/>
        </w:rPr>
        <w:t>Perseverancia académica</w:t>
      </w:r>
      <w:r>
        <w:rPr>
          <w:rFonts w:ascii="Open Sans" w:eastAsia="Open Sans" w:hAnsi="Open Sans" w:cs="Open Sans"/>
          <w:color w:val="2C2C2B"/>
          <w:sz w:val="27"/>
          <w:szCs w:val="27"/>
          <w:highlight w:val="white"/>
        </w:rPr>
        <w:t>: Pone de manifiesto su determinación e importancia para terminar los trabajos académicos delegados a pesar de los obstáculos o distractores.</w:t>
      </w:r>
    </w:p>
    <w:p w14:paraId="754384BD"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b/>
          <w:color w:val="2C2C2B"/>
          <w:sz w:val="27"/>
          <w:szCs w:val="27"/>
          <w:highlight w:val="white"/>
        </w:rPr>
        <w:t>Metacognición: </w:t>
      </w:r>
      <w:r>
        <w:rPr>
          <w:rFonts w:ascii="Open Sans" w:eastAsia="Open Sans" w:hAnsi="Open Sans" w:cs="Open Sans"/>
          <w:color w:val="2C2C2B"/>
          <w:sz w:val="27"/>
          <w:szCs w:val="27"/>
          <w:highlight w:val="white"/>
        </w:rPr>
        <w:t xml:space="preserve">Exhibe las estrategias de aprendizaje del alumno, los procesos y tácticas que utiliza para </w:t>
      </w:r>
      <w:proofErr w:type="gramStart"/>
      <w:r>
        <w:rPr>
          <w:rFonts w:ascii="Open Sans" w:eastAsia="Open Sans" w:hAnsi="Open Sans" w:cs="Open Sans"/>
          <w:color w:val="2C2C2B"/>
          <w:sz w:val="27"/>
          <w:szCs w:val="27"/>
          <w:highlight w:val="white"/>
        </w:rPr>
        <w:t>recordar  información</w:t>
      </w:r>
      <w:proofErr w:type="gramEnd"/>
      <w:r>
        <w:rPr>
          <w:rFonts w:ascii="Open Sans" w:eastAsia="Open Sans" w:hAnsi="Open Sans" w:cs="Open Sans"/>
          <w:color w:val="2C2C2B"/>
          <w:sz w:val="27"/>
          <w:szCs w:val="27"/>
          <w:highlight w:val="white"/>
        </w:rPr>
        <w:t xml:space="preserve"> y ponerla en contexto a su momento. Muestra las estrategias para auto monitorear </w:t>
      </w:r>
      <w:r>
        <w:rPr>
          <w:rFonts w:ascii="Open Sans" w:eastAsia="Open Sans" w:hAnsi="Open Sans" w:cs="Open Sans"/>
          <w:color w:val="2C2C2B"/>
          <w:sz w:val="27"/>
          <w:szCs w:val="27"/>
          <w:highlight w:val="white"/>
        </w:rPr>
        <w:lastRenderedPageBreak/>
        <w:t>su aprendizaje y pensamiento, así como la determinación para autocorregirse.</w:t>
      </w:r>
    </w:p>
    <w:p w14:paraId="3A4831F5"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b/>
          <w:color w:val="2C2C2B"/>
          <w:sz w:val="27"/>
          <w:szCs w:val="27"/>
          <w:highlight w:val="white"/>
        </w:rPr>
        <w:t>Compromiso académico:</w:t>
      </w:r>
      <w:r>
        <w:rPr>
          <w:rFonts w:ascii="Open Sans" w:eastAsia="Open Sans" w:hAnsi="Open Sans" w:cs="Open Sans"/>
          <w:color w:val="2C2C2B"/>
          <w:sz w:val="27"/>
          <w:szCs w:val="27"/>
          <w:highlight w:val="white"/>
        </w:rPr>
        <w:t> Determina las conductas académicas relacionadas con actividades que se asocian a las buenas prácticas de ser un buen estudiante, tales como: asistir a clase, hacer tareas, organizar materiales, participar en clase y estudiar.</w:t>
      </w:r>
    </w:p>
    <w:p w14:paraId="7EB16209" w14:textId="77777777" w:rsidR="00C60315" w:rsidRDefault="00C60315">
      <w:pPr>
        <w:shd w:val="clear" w:color="auto" w:fill="FFFFFF"/>
        <w:spacing w:before="280" w:after="280" w:line="240" w:lineRule="auto"/>
        <w:jc w:val="both"/>
        <w:rPr>
          <w:rFonts w:ascii="Open Sans" w:eastAsia="Open Sans" w:hAnsi="Open Sans" w:cs="Open Sans"/>
          <w:color w:val="2C2C2B"/>
          <w:sz w:val="27"/>
          <w:szCs w:val="27"/>
        </w:rPr>
      </w:pPr>
    </w:p>
    <w:p w14:paraId="760AF1E5" w14:textId="77777777" w:rsidR="00C60315" w:rsidRDefault="00000000">
      <w:pPr>
        <w:rPr>
          <w:rFonts w:ascii="Open Sans" w:eastAsia="Open Sans" w:hAnsi="Open Sans" w:cs="Open Sans"/>
          <w:b/>
          <w:color w:val="2C2C2B"/>
          <w:sz w:val="27"/>
          <w:szCs w:val="27"/>
          <w:highlight w:val="white"/>
        </w:rPr>
      </w:pPr>
      <w:r>
        <w:rPr>
          <w:rFonts w:ascii="Open Sans" w:eastAsia="Open Sans" w:hAnsi="Open Sans" w:cs="Open Sans"/>
          <w:b/>
          <w:color w:val="2C2C2B"/>
          <w:sz w:val="27"/>
          <w:szCs w:val="27"/>
          <w:highlight w:val="white"/>
        </w:rPr>
        <w:t>Del modo de aplicación</w:t>
      </w:r>
    </w:p>
    <w:p w14:paraId="1CEEDD7F" w14:textId="77777777"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 xml:space="preserve">La prueba está diseñada como de opción múltiple, y consta de veinticinco reactivos para cada una de las </w:t>
      </w:r>
      <w:proofErr w:type="gramStart"/>
      <w:r>
        <w:rPr>
          <w:rFonts w:ascii="Open Sans" w:eastAsia="Open Sans" w:hAnsi="Open Sans" w:cs="Open Sans"/>
          <w:color w:val="2C2C2B"/>
          <w:sz w:val="27"/>
          <w:szCs w:val="27"/>
          <w:highlight w:val="white"/>
        </w:rPr>
        <w:t>cuatro  áreas</w:t>
      </w:r>
      <w:proofErr w:type="gramEnd"/>
      <w:r>
        <w:rPr>
          <w:rFonts w:ascii="Open Sans" w:eastAsia="Open Sans" w:hAnsi="Open Sans" w:cs="Open Sans"/>
          <w:color w:val="2C2C2B"/>
          <w:sz w:val="27"/>
          <w:szCs w:val="27"/>
          <w:highlight w:val="white"/>
        </w:rPr>
        <w:t xml:space="preserve"> de interés: </w:t>
      </w:r>
      <w:proofErr w:type="spellStart"/>
      <w:r>
        <w:rPr>
          <w:rFonts w:ascii="Open Sans" w:eastAsia="Open Sans" w:hAnsi="Open Sans" w:cs="Open Sans"/>
          <w:color w:val="2C2C2B"/>
          <w:sz w:val="27"/>
          <w:szCs w:val="27"/>
          <w:highlight w:val="white"/>
        </w:rPr>
        <w:t>matemáticas,física</w:t>
      </w:r>
      <w:proofErr w:type="spellEnd"/>
      <w:r>
        <w:rPr>
          <w:rFonts w:ascii="Open Sans" w:eastAsia="Open Sans" w:hAnsi="Open Sans" w:cs="Open Sans"/>
          <w:color w:val="2C2C2B"/>
          <w:sz w:val="27"/>
          <w:szCs w:val="27"/>
          <w:highlight w:val="white"/>
        </w:rPr>
        <w:t>, Lenguaje y comunicación y habilidades socioemocionales. Se aplicará en una sesión de dos horas. Las respuestas serán anotadas por cada alumno(a) en la hoja de respuestas personalizada correspondiente.</w:t>
      </w:r>
    </w:p>
    <w:p w14:paraId="06F9F855" w14:textId="77777777" w:rsidR="00D4661E" w:rsidRDefault="00000000">
      <w:p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br/>
      </w:r>
      <w:r>
        <w:rPr>
          <w:rFonts w:ascii="Open Sans" w:eastAsia="Open Sans" w:hAnsi="Open Sans" w:cs="Open Sans"/>
          <w:color w:val="2C2C2B"/>
          <w:sz w:val="27"/>
          <w:szCs w:val="27"/>
          <w:highlight w:val="white"/>
        </w:rPr>
        <w:br/>
        <w:t>La aplicación en el plantel será organizada por el jefe de carrera o profesor asignado para este fin quien apoyará en todas las actividades inherentes a la aplicación.</w:t>
      </w:r>
    </w:p>
    <w:p w14:paraId="12B41BFE" w14:textId="36A3FA8F" w:rsidR="00C60315" w:rsidRDefault="00000000">
      <w:p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br/>
        <w:t>Con el propósito de mejorar la estrategia de aplicación, garantizar que ésta se realice en condiciones homogéneas a todos los aspirantes para contribuir a la confiabilidad de los resultados obtenidos y fortalecer los procedimientos de dicha aplicación, se implementarán las siguientes medidas</w:t>
      </w:r>
      <w:r w:rsidR="00D4661E">
        <w:rPr>
          <w:rFonts w:ascii="Open Sans" w:eastAsia="Open Sans" w:hAnsi="Open Sans" w:cs="Open Sans"/>
          <w:color w:val="2C2C2B"/>
          <w:sz w:val="27"/>
          <w:szCs w:val="27"/>
          <w:highlight w:val="white"/>
        </w:rPr>
        <w:t>:</w:t>
      </w:r>
    </w:p>
    <w:p w14:paraId="3B8FADC9" w14:textId="2931B6C7" w:rsidR="00D4661E" w:rsidRDefault="00D4661E"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Empezar el examen en punto a la hora.</w:t>
      </w:r>
    </w:p>
    <w:p w14:paraId="06AA69D6" w14:textId="750AE7DC" w:rsidR="00D4661E" w:rsidRDefault="00D4661E"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Terminar el examen en la hora programada.</w:t>
      </w:r>
    </w:p>
    <w:p w14:paraId="15D21547" w14:textId="1369A8F7" w:rsidR="00D4661E" w:rsidRDefault="00D4661E"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 xml:space="preserve"> No usar calculadora u otro medio electrónico</w:t>
      </w:r>
    </w:p>
    <w:p w14:paraId="3F42295F" w14:textId="07E8E21E" w:rsidR="00D4661E" w:rsidRDefault="00D4661E"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Usar hojas blancas para resolver ejercicios</w:t>
      </w:r>
    </w:p>
    <w:p w14:paraId="75097F1A" w14:textId="6B4CAB9B" w:rsidR="00D4661E" w:rsidRDefault="002D7988"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lastRenderedPageBreak/>
        <w:t>Marcar de forma adecuada la hoja de respuesta.</w:t>
      </w:r>
    </w:p>
    <w:p w14:paraId="2092EFB5" w14:textId="7E5743A8" w:rsidR="002D7988" w:rsidRPr="00D4661E" w:rsidRDefault="002D7988" w:rsidP="00D4661E">
      <w:pPr>
        <w:pStyle w:val="Prrafodelista"/>
        <w:numPr>
          <w:ilvl w:val="0"/>
          <w:numId w:val="3"/>
        </w:numPr>
        <w:jc w:val="both"/>
        <w:rPr>
          <w:rFonts w:ascii="Open Sans" w:eastAsia="Open Sans" w:hAnsi="Open Sans" w:cs="Open Sans"/>
          <w:color w:val="2C2C2B"/>
          <w:sz w:val="27"/>
          <w:szCs w:val="27"/>
          <w:highlight w:val="white"/>
        </w:rPr>
      </w:pPr>
      <w:r>
        <w:rPr>
          <w:rFonts w:ascii="Open Sans" w:eastAsia="Open Sans" w:hAnsi="Open Sans" w:cs="Open Sans"/>
          <w:color w:val="2C2C2B"/>
          <w:sz w:val="27"/>
          <w:szCs w:val="27"/>
          <w:highlight w:val="white"/>
        </w:rPr>
        <w:t>No rayar o escribir en el cuadernillo de ejercicios.</w:t>
      </w:r>
    </w:p>
    <w:p w14:paraId="22A2A45C" w14:textId="77777777" w:rsidR="00C60315" w:rsidRDefault="00C60315">
      <w:pPr>
        <w:rPr>
          <w:rFonts w:ascii="Lato" w:eastAsia="Lato" w:hAnsi="Lato" w:cs="Lato"/>
          <w:b/>
          <w:color w:val="333333"/>
          <w:sz w:val="39"/>
          <w:szCs w:val="39"/>
        </w:rPr>
      </w:pPr>
    </w:p>
    <w:p w14:paraId="54882308" w14:textId="77777777" w:rsidR="00C60315" w:rsidRDefault="00000000">
      <w:pPr>
        <w:rPr>
          <w:rFonts w:ascii="Lato" w:eastAsia="Lato" w:hAnsi="Lato" w:cs="Lato"/>
          <w:b/>
          <w:color w:val="333333"/>
          <w:sz w:val="39"/>
          <w:szCs w:val="39"/>
        </w:rPr>
      </w:pPr>
      <w:r>
        <w:rPr>
          <w:rFonts w:ascii="Lato" w:eastAsia="Lato" w:hAnsi="Lato" w:cs="Lato"/>
          <w:b/>
          <w:color w:val="333333"/>
          <w:sz w:val="39"/>
          <w:szCs w:val="39"/>
        </w:rPr>
        <w:t>Estructura</w:t>
      </w:r>
    </w:p>
    <w:tbl>
      <w:tblPr>
        <w:tblStyle w:val="a"/>
        <w:tblW w:w="9353" w:type="dxa"/>
        <w:tblInd w:w="0" w:type="dxa"/>
        <w:tblBorders>
          <w:top w:val="single" w:sz="4" w:space="0" w:color="FFFFFF"/>
          <w:left w:val="single" w:sz="4" w:space="0" w:color="FFFFFF"/>
          <w:bottom w:val="single" w:sz="4" w:space="0" w:color="FFFFFF"/>
          <w:right w:val="single" w:sz="4" w:space="0" w:color="FFFFFF"/>
        </w:tblBorders>
        <w:tblLayout w:type="fixed"/>
        <w:tblLook w:val="0400" w:firstRow="0" w:lastRow="0" w:firstColumn="0" w:lastColumn="0" w:noHBand="0" w:noVBand="1"/>
      </w:tblPr>
      <w:tblGrid>
        <w:gridCol w:w="5220"/>
        <w:gridCol w:w="4133"/>
      </w:tblGrid>
      <w:tr w:rsidR="00C60315" w14:paraId="1DBF112A" w14:textId="77777777">
        <w:tc>
          <w:tcPr>
            <w:tcW w:w="5220" w:type="dxa"/>
            <w:tcBorders>
              <w:top w:val="single" w:sz="4" w:space="0" w:color="000000"/>
              <w:bottom w:val="single" w:sz="6" w:space="0" w:color="EEEEEE"/>
              <w:right w:val="single" w:sz="4" w:space="0" w:color="FFFFFF"/>
            </w:tcBorders>
            <w:shd w:val="clear" w:color="auto" w:fill="4472C4"/>
            <w:tcMar>
              <w:top w:w="0" w:type="dxa"/>
              <w:left w:w="525" w:type="dxa"/>
              <w:bottom w:w="0" w:type="dxa"/>
              <w:right w:w="0" w:type="dxa"/>
            </w:tcMar>
            <w:vAlign w:val="center"/>
          </w:tcPr>
          <w:p w14:paraId="05B4B9EF"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Áreas del examen</w:t>
            </w:r>
          </w:p>
        </w:tc>
        <w:tc>
          <w:tcPr>
            <w:tcW w:w="4133" w:type="dxa"/>
            <w:tcBorders>
              <w:top w:val="single" w:sz="4" w:space="0" w:color="000000"/>
              <w:bottom w:val="single" w:sz="6" w:space="0" w:color="EEEEEE"/>
            </w:tcBorders>
            <w:shd w:val="clear" w:color="auto" w:fill="4472C4"/>
            <w:tcMar>
              <w:top w:w="90" w:type="dxa"/>
              <w:left w:w="360" w:type="dxa"/>
              <w:bottom w:w="90" w:type="dxa"/>
              <w:right w:w="360" w:type="dxa"/>
            </w:tcMar>
            <w:vAlign w:val="center"/>
          </w:tcPr>
          <w:p w14:paraId="014DB901" w14:textId="77777777" w:rsidR="00C60315" w:rsidRDefault="00000000">
            <w:pPr>
              <w:spacing w:after="0" w:line="240" w:lineRule="auto"/>
              <w:jc w:val="center"/>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Número de reactivos</w:t>
            </w:r>
          </w:p>
        </w:tc>
      </w:tr>
      <w:tr w:rsidR="00C60315" w14:paraId="5EBBCCCB" w14:textId="77777777">
        <w:trPr>
          <w:trHeight w:val="840"/>
        </w:trPr>
        <w:tc>
          <w:tcPr>
            <w:tcW w:w="9353" w:type="dxa"/>
            <w:gridSpan w:val="2"/>
            <w:tcBorders>
              <w:top w:val="single" w:sz="6" w:space="0" w:color="EEEEEE"/>
              <w:bottom w:val="single" w:sz="6" w:space="0" w:color="96C546"/>
              <w:right w:val="single" w:sz="4" w:space="0" w:color="96C546"/>
            </w:tcBorders>
            <w:shd w:val="clear" w:color="auto" w:fill="E7E6E6"/>
            <w:tcMar>
              <w:top w:w="150" w:type="dxa"/>
              <w:left w:w="525" w:type="dxa"/>
              <w:bottom w:w="150" w:type="dxa"/>
              <w:right w:w="300" w:type="dxa"/>
            </w:tcMar>
            <w:vAlign w:val="center"/>
          </w:tcPr>
          <w:p w14:paraId="46023BC5"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Habilidades y conocimientos predictivos del desempeño académico</w:t>
            </w:r>
          </w:p>
        </w:tc>
      </w:tr>
      <w:tr w:rsidR="00C60315" w14:paraId="2AC59254" w14:textId="77777777">
        <w:trPr>
          <w:trHeight w:val="840"/>
        </w:trPr>
        <w:tc>
          <w:tcPr>
            <w:tcW w:w="5220" w:type="dxa"/>
            <w:tcBorders>
              <w:top w:val="single" w:sz="6" w:space="0" w:color="EEEEEE"/>
              <w:bottom w:val="single" w:sz="6" w:space="0" w:color="96C546"/>
              <w:right w:val="single" w:sz="6" w:space="0" w:color="96C546"/>
            </w:tcBorders>
            <w:shd w:val="clear" w:color="auto" w:fill="E7E6E6"/>
            <w:tcMar>
              <w:top w:w="150" w:type="dxa"/>
              <w:left w:w="525" w:type="dxa"/>
              <w:bottom w:w="150" w:type="dxa"/>
              <w:right w:w="300" w:type="dxa"/>
            </w:tcMar>
            <w:vAlign w:val="center"/>
          </w:tcPr>
          <w:p w14:paraId="65AC7032"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Matemáticas</w:t>
            </w:r>
          </w:p>
        </w:tc>
        <w:tc>
          <w:tcPr>
            <w:tcW w:w="4133" w:type="dxa"/>
            <w:tcBorders>
              <w:top w:val="single" w:sz="6" w:space="0" w:color="EEEEEE"/>
              <w:bottom w:val="single" w:sz="6" w:space="0" w:color="96C546"/>
              <w:right w:val="single" w:sz="4" w:space="0" w:color="96C546"/>
            </w:tcBorders>
            <w:shd w:val="clear" w:color="auto" w:fill="E7E6E6"/>
            <w:tcMar>
              <w:top w:w="90" w:type="dxa"/>
              <w:left w:w="360" w:type="dxa"/>
              <w:bottom w:w="90" w:type="dxa"/>
              <w:right w:w="360" w:type="dxa"/>
            </w:tcMar>
            <w:vAlign w:val="center"/>
          </w:tcPr>
          <w:p w14:paraId="23590FF3" w14:textId="77777777" w:rsidR="00C60315" w:rsidRDefault="00000000">
            <w:pPr>
              <w:spacing w:after="0" w:line="240" w:lineRule="auto"/>
              <w:jc w:val="right"/>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25</w:t>
            </w:r>
          </w:p>
        </w:tc>
      </w:tr>
      <w:tr w:rsidR="00C60315" w14:paraId="25756BC8" w14:textId="77777777">
        <w:trPr>
          <w:trHeight w:val="840"/>
        </w:trPr>
        <w:tc>
          <w:tcPr>
            <w:tcW w:w="5220" w:type="dxa"/>
            <w:tcBorders>
              <w:top w:val="single" w:sz="6" w:space="0" w:color="EEEEEE"/>
              <w:bottom w:val="single" w:sz="6" w:space="0" w:color="96C546"/>
              <w:right w:val="single" w:sz="6" w:space="0" w:color="96C546"/>
            </w:tcBorders>
            <w:shd w:val="clear" w:color="auto" w:fill="E7E6E6"/>
            <w:tcMar>
              <w:top w:w="150" w:type="dxa"/>
              <w:left w:w="525" w:type="dxa"/>
              <w:bottom w:w="150" w:type="dxa"/>
              <w:right w:w="300" w:type="dxa"/>
            </w:tcMar>
            <w:vAlign w:val="center"/>
          </w:tcPr>
          <w:p w14:paraId="788B6B11"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Física</w:t>
            </w:r>
          </w:p>
        </w:tc>
        <w:tc>
          <w:tcPr>
            <w:tcW w:w="4133" w:type="dxa"/>
            <w:tcBorders>
              <w:top w:val="single" w:sz="6" w:space="0" w:color="EEEEEE"/>
              <w:bottom w:val="single" w:sz="6" w:space="0" w:color="96C546"/>
              <w:right w:val="single" w:sz="4" w:space="0" w:color="96C546"/>
            </w:tcBorders>
            <w:shd w:val="clear" w:color="auto" w:fill="E7E6E6"/>
            <w:tcMar>
              <w:top w:w="90" w:type="dxa"/>
              <w:left w:w="360" w:type="dxa"/>
              <w:bottom w:w="90" w:type="dxa"/>
              <w:right w:w="360" w:type="dxa"/>
            </w:tcMar>
            <w:vAlign w:val="center"/>
          </w:tcPr>
          <w:p w14:paraId="1797611E" w14:textId="77777777" w:rsidR="00C60315" w:rsidRDefault="00000000">
            <w:pPr>
              <w:spacing w:after="0" w:line="240" w:lineRule="auto"/>
              <w:jc w:val="right"/>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25</w:t>
            </w:r>
          </w:p>
        </w:tc>
      </w:tr>
      <w:tr w:rsidR="00C60315" w14:paraId="7E4C5EBD" w14:textId="77777777">
        <w:trPr>
          <w:trHeight w:val="840"/>
        </w:trPr>
        <w:tc>
          <w:tcPr>
            <w:tcW w:w="5220" w:type="dxa"/>
            <w:tcBorders>
              <w:top w:val="single" w:sz="6" w:space="0" w:color="EEEEEE"/>
              <w:bottom w:val="single" w:sz="6" w:space="0" w:color="96C546"/>
              <w:right w:val="single" w:sz="6" w:space="0" w:color="96C546"/>
            </w:tcBorders>
            <w:shd w:val="clear" w:color="auto" w:fill="E7E6E6"/>
            <w:tcMar>
              <w:top w:w="150" w:type="dxa"/>
              <w:left w:w="525" w:type="dxa"/>
              <w:bottom w:w="150" w:type="dxa"/>
              <w:right w:w="300" w:type="dxa"/>
            </w:tcMar>
            <w:vAlign w:val="center"/>
          </w:tcPr>
          <w:p w14:paraId="24B48DC2"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Lenguaje y comunicación</w:t>
            </w:r>
          </w:p>
        </w:tc>
        <w:tc>
          <w:tcPr>
            <w:tcW w:w="4133" w:type="dxa"/>
            <w:tcBorders>
              <w:top w:val="single" w:sz="6" w:space="0" w:color="EEEEEE"/>
              <w:bottom w:val="single" w:sz="6" w:space="0" w:color="96C546"/>
              <w:right w:val="single" w:sz="4" w:space="0" w:color="96C546"/>
            </w:tcBorders>
            <w:shd w:val="clear" w:color="auto" w:fill="E7E6E6"/>
            <w:tcMar>
              <w:top w:w="90" w:type="dxa"/>
              <w:left w:w="360" w:type="dxa"/>
              <w:bottom w:w="90" w:type="dxa"/>
              <w:right w:w="360" w:type="dxa"/>
            </w:tcMar>
            <w:vAlign w:val="center"/>
          </w:tcPr>
          <w:p w14:paraId="3DAF047F" w14:textId="77777777" w:rsidR="00C60315" w:rsidRDefault="00000000">
            <w:pPr>
              <w:spacing w:after="0" w:line="240" w:lineRule="auto"/>
              <w:jc w:val="right"/>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25</w:t>
            </w:r>
          </w:p>
        </w:tc>
      </w:tr>
      <w:tr w:rsidR="00C60315" w14:paraId="07C7C115" w14:textId="77777777">
        <w:trPr>
          <w:trHeight w:val="840"/>
        </w:trPr>
        <w:tc>
          <w:tcPr>
            <w:tcW w:w="5220" w:type="dxa"/>
            <w:tcBorders>
              <w:top w:val="single" w:sz="6" w:space="0" w:color="EEEEEE"/>
              <w:bottom w:val="single" w:sz="6" w:space="0" w:color="96C546"/>
              <w:right w:val="single" w:sz="6" w:space="0" w:color="96C546"/>
            </w:tcBorders>
            <w:shd w:val="clear" w:color="auto" w:fill="E7E6E6"/>
            <w:tcMar>
              <w:top w:w="150" w:type="dxa"/>
              <w:left w:w="525" w:type="dxa"/>
              <w:bottom w:w="150" w:type="dxa"/>
              <w:right w:w="300" w:type="dxa"/>
            </w:tcMar>
            <w:vAlign w:val="center"/>
          </w:tcPr>
          <w:p w14:paraId="52DB7A5C" w14:textId="77777777" w:rsidR="00C60315" w:rsidRDefault="00000000">
            <w:pPr>
              <w:spacing w:after="0" w:line="240" w:lineRule="auto"/>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 xml:space="preserve">Habilidades socioemocionales </w:t>
            </w:r>
          </w:p>
        </w:tc>
        <w:tc>
          <w:tcPr>
            <w:tcW w:w="4133" w:type="dxa"/>
            <w:tcBorders>
              <w:top w:val="single" w:sz="6" w:space="0" w:color="EEEEEE"/>
              <w:bottom w:val="single" w:sz="6" w:space="0" w:color="96C546"/>
              <w:right w:val="single" w:sz="4" w:space="0" w:color="96C546"/>
            </w:tcBorders>
            <w:shd w:val="clear" w:color="auto" w:fill="E7E6E6"/>
            <w:tcMar>
              <w:top w:w="90" w:type="dxa"/>
              <w:left w:w="360" w:type="dxa"/>
              <w:bottom w:w="90" w:type="dxa"/>
              <w:right w:w="360" w:type="dxa"/>
            </w:tcMar>
            <w:vAlign w:val="center"/>
          </w:tcPr>
          <w:p w14:paraId="48F20572" w14:textId="77777777" w:rsidR="00C60315" w:rsidRDefault="00000000">
            <w:pPr>
              <w:spacing w:after="0" w:line="240" w:lineRule="auto"/>
              <w:jc w:val="right"/>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25</w:t>
            </w:r>
          </w:p>
        </w:tc>
      </w:tr>
      <w:tr w:rsidR="00C60315" w14:paraId="3121371A" w14:textId="77777777">
        <w:tc>
          <w:tcPr>
            <w:tcW w:w="5220" w:type="dxa"/>
            <w:tcBorders>
              <w:top w:val="single" w:sz="6" w:space="0" w:color="EEEEEE"/>
              <w:bottom w:val="single" w:sz="4" w:space="0" w:color="96C546"/>
              <w:right w:val="single" w:sz="6" w:space="0" w:color="96C546"/>
            </w:tcBorders>
            <w:shd w:val="clear" w:color="auto" w:fill="4472C4"/>
            <w:tcMar>
              <w:top w:w="150" w:type="dxa"/>
              <w:left w:w="525" w:type="dxa"/>
              <w:bottom w:w="150" w:type="dxa"/>
              <w:right w:w="300" w:type="dxa"/>
            </w:tcMar>
            <w:vAlign w:val="center"/>
          </w:tcPr>
          <w:p w14:paraId="1546EDDE" w14:textId="77777777" w:rsidR="00C60315" w:rsidRDefault="00000000">
            <w:pPr>
              <w:spacing w:after="0" w:line="240" w:lineRule="auto"/>
              <w:jc w:val="right"/>
              <w:rPr>
                <w:rFonts w:ascii="Open Sans" w:eastAsia="Open Sans" w:hAnsi="Open Sans" w:cs="Open Sans"/>
                <w:i/>
                <w:color w:val="2C2C2B"/>
                <w:sz w:val="23"/>
                <w:szCs w:val="23"/>
                <w:highlight w:val="white"/>
              </w:rPr>
            </w:pPr>
            <w:r>
              <w:rPr>
                <w:rFonts w:ascii="Open Sans" w:eastAsia="Open Sans" w:hAnsi="Open Sans" w:cs="Open Sans"/>
                <w:i/>
                <w:color w:val="2C2C2B"/>
                <w:sz w:val="23"/>
                <w:szCs w:val="23"/>
                <w:highlight w:val="white"/>
              </w:rPr>
              <w:t>Subtotal de reactivos</w:t>
            </w:r>
            <w:r>
              <w:rPr>
                <w:rFonts w:ascii="Open Sans" w:eastAsia="Open Sans" w:hAnsi="Open Sans" w:cs="Open Sans"/>
                <w:i/>
                <w:color w:val="2C2C2B"/>
                <w:sz w:val="23"/>
                <w:szCs w:val="23"/>
                <w:highlight w:val="white"/>
              </w:rPr>
              <w:br/>
              <w:t>(cuatro áreas que componen el puntaje global)</w:t>
            </w:r>
          </w:p>
        </w:tc>
        <w:tc>
          <w:tcPr>
            <w:tcW w:w="4133" w:type="dxa"/>
            <w:tcBorders>
              <w:top w:val="single" w:sz="6" w:space="0" w:color="EEEEEE"/>
              <w:bottom w:val="single" w:sz="4" w:space="0" w:color="96C546"/>
              <w:right w:val="single" w:sz="4" w:space="0" w:color="96C546"/>
            </w:tcBorders>
            <w:shd w:val="clear" w:color="auto" w:fill="4472C4"/>
            <w:tcMar>
              <w:top w:w="90" w:type="dxa"/>
              <w:left w:w="360" w:type="dxa"/>
              <w:bottom w:w="90" w:type="dxa"/>
              <w:right w:w="360" w:type="dxa"/>
            </w:tcMar>
            <w:vAlign w:val="center"/>
          </w:tcPr>
          <w:p w14:paraId="5D2009B4" w14:textId="77777777" w:rsidR="00C60315" w:rsidRDefault="00000000">
            <w:pPr>
              <w:spacing w:after="0" w:line="240" w:lineRule="auto"/>
              <w:jc w:val="right"/>
              <w:rPr>
                <w:rFonts w:ascii="Open Sans" w:eastAsia="Open Sans" w:hAnsi="Open Sans" w:cs="Open Sans"/>
                <w:color w:val="2C2C2B"/>
                <w:sz w:val="23"/>
                <w:szCs w:val="23"/>
                <w:highlight w:val="white"/>
              </w:rPr>
            </w:pPr>
            <w:r>
              <w:rPr>
                <w:rFonts w:ascii="Open Sans" w:eastAsia="Open Sans" w:hAnsi="Open Sans" w:cs="Open Sans"/>
                <w:color w:val="2C2C2B"/>
                <w:sz w:val="23"/>
                <w:szCs w:val="23"/>
                <w:highlight w:val="white"/>
              </w:rPr>
              <w:t>100</w:t>
            </w:r>
          </w:p>
        </w:tc>
      </w:tr>
    </w:tbl>
    <w:p w14:paraId="624BABD2" w14:textId="77777777" w:rsidR="00C60315" w:rsidRDefault="00C60315">
      <w:pPr>
        <w:shd w:val="clear" w:color="auto" w:fill="FFFFFF"/>
        <w:spacing w:after="0" w:line="240" w:lineRule="auto"/>
        <w:jc w:val="both"/>
        <w:rPr>
          <w:rFonts w:ascii="Open Sans" w:eastAsia="Open Sans" w:hAnsi="Open Sans" w:cs="Open Sans"/>
          <w:b/>
          <w:color w:val="2C2C2B"/>
          <w:sz w:val="32"/>
          <w:szCs w:val="32"/>
        </w:rPr>
      </w:pPr>
      <w:bookmarkStart w:id="0" w:name="_heading=h.gyt9pnho1btm" w:colFirst="0" w:colLast="0"/>
      <w:bookmarkEnd w:id="0"/>
    </w:p>
    <w:p w14:paraId="0C0B8D28" w14:textId="77777777" w:rsidR="00C60315" w:rsidRDefault="00000000">
      <w:pPr>
        <w:shd w:val="clear" w:color="auto" w:fill="FFFFFF"/>
        <w:spacing w:after="0" w:line="240" w:lineRule="auto"/>
        <w:jc w:val="both"/>
        <w:rPr>
          <w:rFonts w:ascii="Open Sans" w:eastAsia="Open Sans" w:hAnsi="Open Sans" w:cs="Open Sans"/>
          <w:b/>
          <w:color w:val="2C2C2B"/>
          <w:sz w:val="32"/>
          <w:szCs w:val="32"/>
        </w:rPr>
      </w:pPr>
      <w:bookmarkStart w:id="1" w:name="_heading=h.8s0fdj7lo17z" w:colFirst="0" w:colLast="0"/>
      <w:bookmarkEnd w:id="1"/>
      <w:r>
        <w:rPr>
          <w:rFonts w:ascii="Open Sans" w:eastAsia="Open Sans" w:hAnsi="Open Sans" w:cs="Open Sans"/>
          <w:b/>
          <w:color w:val="2C2C2B"/>
          <w:sz w:val="32"/>
          <w:szCs w:val="32"/>
        </w:rPr>
        <w:t>Contenido temático de Matemáticas</w:t>
      </w:r>
    </w:p>
    <w:p w14:paraId="3232E04B"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 xml:space="preserve"> Temas y subtemas </w:t>
      </w:r>
    </w:p>
    <w:p w14:paraId="64D36FE4"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1E786515"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 xml:space="preserve">1. </w:t>
      </w:r>
      <w:proofErr w:type="gramStart"/>
      <w:r>
        <w:rPr>
          <w:rFonts w:ascii="Open Sans" w:eastAsia="Open Sans" w:hAnsi="Open Sans" w:cs="Open Sans"/>
          <w:b/>
          <w:color w:val="2C2C2B"/>
          <w:sz w:val="27"/>
          <w:szCs w:val="27"/>
        </w:rPr>
        <w:t>Aritmética :</w:t>
      </w:r>
      <w:proofErr w:type="gramEnd"/>
      <w:r>
        <w:rPr>
          <w:rFonts w:ascii="Open Sans" w:eastAsia="Open Sans" w:hAnsi="Open Sans" w:cs="Open Sans"/>
          <w:b/>
          <w:color w:val="2C2C2B"/>
          <w:sz w:val="27"/>
          <w:szCs w:val="27"/>
        </w:rPr>
        <w:t xml:space="preserve"> </w:t>
      </w:r>
    </w:p>
    <w:p w14:paraId="0BCA95A6"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1.1 Números naturales,</w:t>
      </w:r>
    </w:p>
    <w:p w14:paraId="75DBAB9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1.2 Números enteros</w:t>
      </w:r>
    </w:p>
    <w:p w14:paraId="07519E3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1.3 Números racionales</w:t>
      </w:r>
    </w:p>
    <w:p w14:paraId="6130456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lastRenderedPageBreak/>
        <w:t>1.4 Números reales</w:t>
      </w:r>
    </w:p>
    <w:p w14:paraId="13E45A71"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1.5 Operaciones aritméticas </w:t>
      </w:r>
    </w:p>
    <w:p w14:paraId="3A6E4D7C"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349F5CDF"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2. Algebra:</w:t>
      </w:r>
    </w:p>
    <w:p w14:paraId="60BAB425"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2.1 Operaciones algebraicas</w:t>
      </w:r>
    </w:p>
    <w:p w14:paraId="759DE72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 Expresiones algebraicas</w:t>
      </w:r>
    </w:p>
    <w:p w14:paraId="45BA8D3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2.3 Operaciones básicas</w:t>
      </w:r>
    </w:p>
    <w:p w14:paraId="20C8C8D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2.4 Factorización</w:t>
      </w:r>
    </w:p>
    <w:p w14:paraId="51CE4AC8"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2.5 Fracciones algebraicas</w:t>
      </w:r>
    </w:p>
    <w:p w14:paraId="7217B09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2.6 Exponentes y radicales</w:t>
      </w:r>
    </w:p>
    <w:p w14:paraId="11DEC48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2.7 Desigualdades</w:t>
      </w:r>
    </w:p>
    <w:p w14:paraId="2A26856D"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22D96F48"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 xml:space="preserve"> 3. Ecuaciones:</w:t>
      </w:r>
    </w:p>
    <w:p w14:paraId="0A8ED7F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3.1. Ecuaciones de primer grado con una incógnita</w:t>
      </w:r>
    </w:p>
    <w:p w14:paraId="25005BD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3.2 Ecuaciones de segundo grado con una incógnita</w:t>
      </w:r>
    </w:p>
    <w:p w14:paraId="19D07F5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3.3 Sistemas de ecuaciones lineales</w:t>
      </w:r>
    </w:p>
    <w:p w14:paraId="6EB292A2"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53B0431E"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4. Funciones:</w:t>
      </w:r>
    </w:p>
    <w:p w14:paraId="2C0BAFE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4.1 Concepto de función</w:t>
      </w:r>
    </w:p>
    <w:p w14:paraId="57677712"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4.2 Operaciones con funciones</w:t>
      </w:r>
    </w:p>
    <w:p w14:paraId="374FE50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4.3 Gráfica de una función</w:t>
      </w:r>
    </w:p>
    <w:p w14:paraId="0F12F2B3"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4.4 Funciones compuestas</w:t>
      </w:r>
    </w:p>
    <w:p w14:paraId="64F581BC"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4.5 Funciones inversas</w:t>
      </w:r>
    </w:p>
    <w:p w14:paraId="397EF8C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4.6 Funciones exponenciales</w:t>
      </w:r>
    </w:p>
    <w:p w14:paraId="571B4203"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color w:val="2C2C2B"/>
          <w:sz w:val="27"/>
          <w:szCs w:val="27"/>
        </w:rPr>
        <w:t>4.7 Funciones logarítmicas</w:t>
      </w:r>
      <w:r>
        <w:rPr>
          <w:rFonts w:ascii="Open Sans" w:eastAsia="Open Sans" w:hAnsi="Open Sans" w:cs="Open Sans"/>
          <w:b/>
          <w:color w:val="2C2C2B"/>
          <w:sz w:val="27"/>
          <w:szCs w:val="27"/>
        </w:rPr>
        <w:t xml:space="preserve"> </w:t>
      </w:r>
    </w:p>
    <w:p w14:paraId="4BC044C1"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2A1A8DE3"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5. Trigonometría:</w:t>
      </w:r>
    </w:p>
    <w:p w14:paraId="57C1F4E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5.1 Funciones trigonométricas de ángulos agudos</w:t>
      </w:r>
    </w:p>
    <w:p w14:paraId="46DD785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5.2 Funciones trigonométricas de cualquier ángulo</w:t>
      </w:r>
    </w:p>
    <w:p w14:paraId="395F934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5.3 Funciones trigonométricas de cualquier ángulo</w:t>
      </w:r>
    </w:p>
    <w:p w14:paraId="22A2D30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5.5 Identidades trigonométricas fundamentales</w:t>
      </w:r>
    </w:p>
    <w:p w14:paraId="5B879102"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5.6 Leyes de senos y cosenos</w:t>
      </w:r>
    </w:p>
    <w:p w14:paraId="7AD2DA28"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060827F9"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6. Geometría Analítica:</w:t>
      </w:r>
    </w:p>
    <w:p w14:paraId="01F21D41"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6.1 Sistema de coordenadas cartesianas</w:t>
      </w:r>
    </w:p>
    <w:p w14:paraId="4058F70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lastRenderedPageBreak/>
        <w:t>6.2 Línea recta</w:t>
      </w:r>
    </w:p>
    <w:p w14:paraId="30093B55"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6.3 Circunferencia</w:t>
      </w:r>
    </w:p>
    <w:p w14:paraId="6D36056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6.4 Parábola</w:t>
      </w:r>
    </w:p>
    <w:p w14:paraId="4C7AB608"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6.5 Elipse</w:t>
      </w:r>
    </w:p>
    <w:p w14:paraId="1AA63AEF"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6.6 Hipérbola</w:t>
      </w:r>
    </w:p>
    <w:p w14:paraId="762F971F"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1AC5783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b/>
          <w:color w:val="2C2C2B"/>
          <w:sz w:val="27"/>
          <w:szCs w:val="27"/>
        </w:rPr>
        <w:t>7. Probabilidad y Estadística</w:t>
      </w:r>
      <w:r>
        <w:rPr>
          <w:rFonts w:ascii="Open Sans" w:eastAsia="Open Sans" w:hAnsi="Open Sans" w:cs="Open Sans"/>
          <w:color w:val="2C2C2B"/>
          <w:sz w:val="27"/>
          <w:szCs w:val="27"/>
        </w:rPr>
        <w:t>:</w:t>
      </w:r>
    </w:p>
    <w:p w14:paraId="24A1F53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7.1 Definición de probabilidad</w:t>
      </w:r>
    </w:p>
    <w:p w14:paraId="7448A53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7.2 Probabilidad condicional</w:t>
      </w:r>
    </w:p>
    <w:p w14:paraId="21F6A983"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7.3 Media aritmética</w:t>
      </w:r>
    </w:p>
    <w:p w14:paraId="0ED1D68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7.4 Desviación</w:t>
      </w:r>
    </w:p>
    <w:p w14:paraId="23203EB5"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7.5 Varianza.</w:t>
      </w:r>
    </w:p>
    <w:p w14:paraId="27125FAD"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06ED32FD"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Bibliografía</w:t>
      </w:r>
    </w:p>
    <w:p w14:paraId="54C9BDC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 Baldor, A. (1997). Aritmética: Teórico Práctica. México: Publicaciones Culturales. Algebra</w:t>
      </w:r>
    </w:p>
    <w:p w14:paraId="5A83033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2. Baldor, A. (1997). Algebra. México: Publicaciones Culturales. 2. Barnett, R. A. (1984). Algebra.  México: Mc Graw-Hill. </w:t>
      </w:r>
    </w:p>
    <w:p w14:paraId="6F1E3E9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3. Murray, R. S. (1998). Algebra </w:t>
      </w:r>
      <w:proofErr w:type="gramStart"/>
      <w:r>
        <w:rPr>
          <w:rFonts w:ascii="Open Sans" w:eastAsia="Open Sans" w:hAnsi="Open Sans" w:cs="Open Sans"/>
          <w:color w:val="2C2C2B"/>
          <w:sz w:val="27"/>
          <w:szCs w:val="27"/>
        </w:rPr>
        <w:t>Superior .</w:t>
      </w:r>
      <w:proofErr w:type="gramEnd"/>
      <w:r>
        <w:rPr>
          <w:rFonts w:ascii="Open Sans" w:eastAsia="Open Sans" w:hAnsi="Open Sans" w:cs="Open Sans"/>
          <w:color w:val="2C2C2B"/>
          <w:sz w:val="27"/>
          <w:szCs w:val="27"/>
        </w:rPr>
        <w:t xml:space="preserve"> México: Mc Graw-Hill. </w:t>
      </w:r>
    </w:p>
    <w:p w14:paraId="76545E9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4. </w:t>
      </w:r>
      <w:proofErr w:type="spellStart"/>
      <w:r>
        <w:rPr>
          <w:rFonts w:ascii="Open Sans" w:eastAsia="Open Sans" w:hAnsi="Open Sans" w:cs="Open Sans"/>
          <w:color w:val="2C2C2B"/>
          <w:sz w:val="27"/>
          <w:szCs w:val="27"/>
        </w:rPr>
        <w:t>Swokowski</w:t>
      </w:r>
      <w:proofErr w:type="spellEnd"/>
      <w:r>
        <w:rPr>
          <w:rFonts w:ascii="Open Sans" w:eastAsia="Open Sans" w:hAnsi="Open Sans" w:cs="Open Sans"/>
          <w:color w:val="2C2C2B"/>
          <w:sz w:val="27"/>
          <w:szCs w:val="27"/>
        </w:rPr>
        <w:t>, E. W. (2002). Algebra y Trigonometría con Geometría Analítica. México.</w:t>
      </w:r>
    </w:p>
    <w:p w14:paraId="1DBD3C4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5. Probabilidad y Estadística 1. Spiegel, Murray R. (1991). </w:t>
      </w:r>
    </w:p>
    <w:p w14:paraId="7FBECBB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6. Probabilidad y Estadística. México: Mc Graw Hill. 2. Sánchez, O. (1997</w:t>
      </w:r>
    </w:p>
    <w:p w14:paraId="5599BD03" w14:textId="539E42F3" w:rsidR="00C60315" w:rsidRDefault="00BB3EB6">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w:t>
      </w:r>
    </w:p>
    <w:p w14:paraId="0AFBF4B1" w14:textId="77777777" w:rsidR="00BB3EB6" w:rsidRDefault="00BB3EB6">
      <w:pPr>
        <w:shd w:val="clear" w:color="auto" w:fill="FFFFFF"/>
        <w:spacing w:after="0" w:line="240" w:lineRule="auto"/>
        <w:jc w:val="both"/>
        <w:rPr>
          <w:rFonts w:ascii="Open Sans" w:eastAsia="Open Sans" w:hAnsi="Open Sans" w:cs="Open Sans"/>
          <w:color w:val="2C2C2B"/>
          <w:sz w:val="27"/>
          <w:szCs w:val="27"/>
        </w:rPr>
      </w:pPr>
    </w:p>
    <w:p w14:paraId="2EBAF2B4"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22B94FFB"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7CBCA6E9"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280F193D"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7583BEE0"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2F1E90F2" w14:textId="77777777" w:rsidR="00BB3EB6" w:rsidRDefault="00BB3EB6">
      <w:pPr>
        <w:shd w:val="clear" w:color="auto" w:fill="FFFFFF"/>
        <w:spacing w:after="0" w:line="240" w:lineRule="auto"/>
        <w:jc w:val="both"/>
        <w:rPr>
          <w:rFonts w:ascii="Open Sans" w:eastAsia="Open Sans" w:hAnsi="Open Sans" w:cs="Open Sans"/>
          <w:b/>
          <w:bCs/>
          <w:color w:val="2C2C2B"/>
          <w:sz w:val="32"/>
          <w:szCs w:val="32"/>
        </w:rPr>
      </w:pPr>
    </w:p>
    <w:p w14:paraId="4EAEAC07" w14:textId="77777777" w:rsidR="001B49FD" w:rsidRDefault="001B49FD">
      <w:pPr>
        <w:shd w:val="clear" w:color="auto" w:fill="FFFFFF"/>
        <w:spacing w:after="0" w:line="240" w:lineRule="auto"/>
        <w:jc w:val="both"/>
        <w:rPr>
          <w:rFonts w:ascii="Open Sans" w:eastAsia="Open Sans" w:hAnsi="Open Sans" w:cs="Open Sans"/>
          <w:b/>
          <w:bCs/>
          <w:color w:val="2C2C2B"/>
          <w:sz w:val="32"/>
          <w:szCs w:val="32"/>
        </w:rPr>
      </w:pPr>
    </w:p>
    <w:p w14:paraId="11B4A106" w14:textId="77777777" w:rsidR="001B49FD" w:rsidRDefault="001B49FD">
      <w:pPr>
        <w:shd w:val="clear" w:color="auto" w:fill="FFFFFF"/>
        <w:spacing w:after="0" w:line="240" w:lineRule="auto"/>
        <w:jc w:val="both"/>
        <w:rPr>
          <w:rFonts w:ascii="Open Sans" w:eastAsia="Open Sans" w:hAnsi="Open Sans" w:cs="Open Sans"/>
          <w:b/>
          <w:bCs/>
          <w:color w:val="2C2C2B"/>
          <w:sz w:val="32"/>
          <w:szCs w:val="32"/>
        </w:rPr>
      </w:pPr>
    </w:p>
    <w:p w14:paraId="3A49B6CD" w14:textId="1E0A7198" w:rsidR="00BB3EB6" w:rsidRDefault="00BB3EB6">
      <w:pPr>
        <w:shd w:val="clear" w:color="auto" w:fill="FFFFFF"/>
        <w:spacing w:after="0" w:line="240" w:lineRule="auto"/>
        <w:jc w:val="both"/>
        <w:rPr>
          <w:rFonts w:ascii="Open Sans" w:eastAsia="Open Sans" w:hAnsi="Open Sans" w:cs="Open Sans"/>
          <w:color w:val="2C2C2B"/>
          <w:sz w:val="27"/>
          <w:szCs w:val="27"/>
        </w:rPr>
      </w:pPr>
      <w:r w:rsidRPr="00BB3EB6">
        <w:rPr>
          <w:rFonts w:ascii="Open Sans" w:eastAsia="Open Sans" w:hAnsi="Open Sans" w:cs="Open Sans"/>
          <w:b/>
          <w:bCs/>
          <w:color w:val="2C2C2B"/>
          <w:sz w:val="32"/>
          <w:szCs w:val="32"/>
        </w:rPr>
        <w:lastRenderedPageBreak/>
        <w:t>Ejercicios resolver de matemáticas</w:t>
      </w:r>
      <w:r>
        <w:rPr>
          <w:rFonts w:ascii="Open Sans" w:eastAsia="Open Sans" w:hAnsi="Open Sans" w:cs="Open Sans"/>
          <w:color w:val="2C2C2B"/>
          <w:sz w:val="27"/>
          <w:szCs w:val="27"/>
        </w:rPr>
        <w:t>:</w:t>
      </w:r>
    </w:p>
    <w:p w14:paraId="78F0F74F" w14:textId="0D9F7B4B" w:rsidR="00BB3EB6" w:rsidRDefault="00BB3EB6">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w:t>
      </w:r>
    </w:p>
    <w:p w14:paraId="063910D0" w14:textId="122B5F45" w:rsidR="00D4661E" w:rsidRPr="001B5D44" w:rsidRDefault="00D4661E" w:rsidP="001B5D44">
      <w:pPr>
        <w:shd w:val="clear" w:color="auto" w:fill="FFFFFF"/>
        <w:spacing w:after="0" w:line="240" w:lineRule="auto"/>
        <w:jc w:val="both"/>
        <w:rPr>
          <w:rFonts w:ascii="Open Sans" w:eastAsia="Open Sans" w:hAnsi="Open Sans" w:cs="Open Sans"/>
          <w:b/>
          <w:color w:val="2C2C2B"/>
          <w:sz w:val="27"/>
          <w:szCs w:val="27"/>
        </w:rPr>
      </w:pPr>
      <w:proofErr w:type="gramStart"/>
      <w:r w:rsidRPr="001B5D44">
        <w:rPr>
          <w:rFonts w:ascii="Open Sans" w:eastAsia="Open Sans" w:hAnsi="Open Sans" w:cs="Open Sans"/>
          <w:b/>
          <w:color w:val="2C2C2B"/>
          <w:sz w:val="27"/>
          <w:szCs w:val="27"/>
        </w:rPr>
        <w:t>Aritmética :</w:t>
      </w:r>
      <w:proofErr w:type="gramEnd"/>
    </w:p>
    <w:p w14:paraId="1F22B94C" w14:textId="77777777" w:rsidR="00BB3EB6" w:rsidRPr="00BB3EB6" w:rsidRDefault="00BB3EB6" w:rsidP="00BB3EB6">
      <w:pPr>
        <w:pStyle w:val="Prrafodelista"/>
        <w:shd w:val="clear" w:color="auto" w:fill="FFFFFF"/>
        <w:spacing w:after="0" w:line="240" w:lineRule="auto"/>
        <w:jc w:val="both"/>
        <w:rPr>
          <w:rFonts w:ascii="Open Sans" w:eastAsia="Open Sans" w:hAnsi="Open Sans" w:cs="Open Sans"/>
          <w:b/>
          <w:color w:val="2C2C2B"/>
          <w:sz w:val="27"/>
          <w:szCs w:val="27"/>
        </w:rPr>
      </w:pPr>
    </w:p>
    <w:p w14:paraId="5646A67F" w14:textId="77777777" w:rsidR="00D4661E" w:rsidRPr="00BB3EB6" w:rsidRDefault="00D4661E" w:rsidP="00D4661E">
      <w:pPr>
        <w:spacing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1. El número que resulta al efectuar la operación (-</w:t>
      </w:r>
      <w:proofErr w:type="gramStart"/>
      <w:r w:rsidRPr="00BB3EB6">
        <w:rPr>
          <w:rFonts w:ascii="Open Sans" w:eastAsia="Open Sans" w:hAnsi="Open Sans" w:cs="Open Sans"/>
          <w:color w:val="2C2C2B"/>
          <w:sz w:val="27"/>
          <w:szCs w:val="27"/>
        </w:rPr>
        <w:t>5)+(</w:t>
      </w:r>
      <w:proofErr w:type="gramEnd"/>
      <w:r w:rsidRPr="00BB3EB6">
        <w:rPr>
          <w:rFonts w:ascii="Open Sans" w:eastAsia="Open Sans" w:hAnsi="Open Sans" w:cs="Open Sans"/>
          <w:color w:val="2C2C2B"/>
          <w:sz w:val="27"/>
          <w:szCs w:val="27"/>
        </w:rPr>
        <w:t>-2)(4)</w:t>
      </w:r>
    </w:p>
    <w:p w14:paraId="6F6E330C" w14:textId="263DFD9A" w:rsidR="00D4661E" w:rsidRPr="00BB3EB6" w:rsidRDefault="00D4661E" w:rsidP="00D4661E">
      <w:pPr>
        <w:spacing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A) </w:t>
      </w:r>
      <w:proofErr w:type="gramStart"/>
      <w:r w:rsidRPr="00BB3EB6">
        <w:rPr>
          <w:rFonts w:ascii="Open Sans" w:eastAsia="Open Sans" w:hAnsi="Open Sans" w:cs="Open Sans"/>
          <w:color w:val="2C2C2B"/>
          <w:sz w:val="27"/>
          <w:szCs w:val="27"/>
        </w:rPr>
        <w:t xml:space="preserve">28  </w:t>
      </w:r>
      <w:r w:rsidRPr="00BB3EB6">
        <w:rPr>
          <w:rFonts w:ascii="Open Sans" w:eastAsia="Open Sans" w:hAnsi="Open Sans" w:cs="Open Sans"/>
          <w:color w:val="2C2C2B"/>
          <w:sz w:val="27"/>
          <w:szCs w:val="27"/>
        </w:rPr>
        <w:tab/>
      </w:r>
      <w:proofErr w:type="gramEnd"/>
      <w:r w:rsidRPr="00BB3EB6">
        <w:rPr>
          <w:rFonts w:ascii="Open Sans" w:eastAsia="Open Sans" w:hAnsi="Open Sans" w:cs="Open Sans"/>
          <w:color w:val="2C2C2B"/>
          <w:sz w:val="27"/>
          <w:szCs w:val="27"/>
        </w:rPr>
        <w:t>B) -28</w:t>
      </w:r>
      <w:r w:rsidRPr="00BB3EB6">
        <w:rPr>
          <w:rFonts w:ascii="Open Sans" w:eastAsia="Open Sans" w:hAnsi="Open Sans" w:cs="Open Sans"/>
          <w:color w:val="2C2C2B"/>
          <w:sz w:val="27"/>
          <w:szCs w:val="27"/>
        </w:rPr>
        <w:tab/>
        <w:t>C) -13</w:t>
      </w:r>
      <w:r w:rsidRPr="00BB3EB6">
        <w:rPr>
          <w:rFonts w:ascii="Open Sans" w:eastAsia="Open Sans" w:hAnsi="Open Sans" w:cs="Open Sans"/>
          <w:color w:val="2C2C2B"/>
          <w:sz w:val="27"/>
          <w:szCs w:val="27"/>
        </w:rPr>
        <w:tab/>
      </w:r>
      <w:r w:rsidR="00BB3EB6">
        <w:rPr>
          <w:rFonts w:ascii="Open Sans" w:eastAsia="Open Sans" w:hAnsi="Open Sans" w:cs="Open Sans"/>
          <w:color w:val="2C2C2B"/>
          <w:sz w:val="27"/>
          <w:szCs w:val="27"/>
        </w:rPr>
        <w:t xml:space="preserve">         </w:t>
      </w:r>
      <w:r w:rsidRPr="00BB3EB6">
        <w:rPr>
          <w:rFonts w:ascii="Open Sans" w:eastAsia="Open Sans" w:hAnsi="Open Sans" w:cs="Open Sans"/>
          <w:color w:val="2C2C2B"/>
          <w:sz w:val="27"/>
          <w:szCs w:val="27"/>
        </w:rPr>
        <w:t xml:space="preserve">D) </w:t>
      </w:r>
      <w:r w:rsidR="00BB3EB6">
        <w:rPr>
          <w:rFonts w:ascii="Open Sans" w:eastAsia="Open Sans" w:hAnsi="Open Sans" w:cs="Open Sans"/>
          <w:color w:val="2C2C2B"/>
          <w:sz w:val="27"/>
          <w:szCs w:val="27"/>
        </w:rPr>
        <w:t>3</w:t>
      </w:r>
    </w:p>
    <w:p w14:paraId="71A93630" w14:textId="77777777" w:rsidR="00D4661E" w:rsidRPr="00BB3EB6" w:rsidRDefault="00D4661E" w:rsidP="00D4661E">
      <w:pPr>
        <w:spacing w:before="240" w:after="0"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2. ¿Qué cifra hay que escribir en el espacio para que el número 3506_13 sea múltiplo de 11?</w:t>
      </w:r>
    </w:p>
    <w:p w14:paraId="0390BFC2" w14:textId="77777777" w:rsidR="00D4661E" w:rsidRPr="00BB3EB6" w:rsidRDefault="00D4661E" w:rsidP="00D4661E">
      <w:pPr>
        <w:spacing w:before="240" w:after="0"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A) 9    </w:t>
      </w:r>
      <w:r w:rsidRPr="00BB3EB6">
        <w:rPr>
          <w:rFonts w:ascii="Open Sans" w:eastAsia="Open Sans" w:hAnsi="Open Sans" w:cs="Open Sans"/>
          <w:color w:val="2C2C2B"/>
          <w:sz w:val="27"/>
          <w:szCs w:val="27"/>
        </w:rPr>
        <w:tab/>
        <w:t xml:space="preserve">B) 6    </w:t>
      </w:r>
      <w:r w:rsidRPr="00BB3EB6">
        <w:rPr>
          <w:rFonts w:ascii="Open Sans" w:eastAsia="Open Sans" w:hAnsi="Open Sans" w:cs="Open Sans"/>
          <w:color w:val="2C2C2B"/>
          <w:sz w:val="27"/>
          <w:szCs w:val="27"/>
        </w:rPr>
        <w:tab/>
        <w:t xml:space="preserve">C) 3    </w:t>
      </w:r>
      <w:r w:rsidRPr="00BB3EB6">
        <w:rPr>
          <w:rFonts w:ascii="Open Sans" w:eastAsia="Open Sans" w:hAnsi="Open Sans" w:cs="Open Sans"/>
          <w:color w:val="2C2C2B"/>
          <w:sz w:val="27"/>
          <w:szCs w:val="27"/>
        </w:rPr>
        <w:tab/>
        <w:t>D) 1</w:t>
      </w:r>
    </w:p>
    <w:p w14:paraId="631933BD" w14:textId="77777777" w:rsidR="00D4661E" w:rsidRPr="00BB3EB6" w:rsidRDefault="00D4661E" w:rsidP="00D4661E">
      <w:pPr>
        <w:spacing w:before="240" w:after="0"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3. Si ordeno de mayor a menor los números a=8100, b=4155 c=2305, el resultado correcto es:</w:t>
      </w:r>
    </w:p>
    <w:p w14:paraId="58E2D7B0" w14:textId="7FA9E885" w:rsidR="00D4661E" w:rsidRPr="00BB3EB6" w:rsidRDefault="00D4661E" w:rsidP="00D4661E">
      <w:pPr>
        <w:spacing w:before="240" w:after="0" w:line="24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A) x&gt;a&gt;b              </w:t>
      </w:r>
      <w:r w:rsidRPr="00BB3EB6">
        <w:rPr>
          <w:rFonts w:ascii="Open Sans" w:eastAsia="Open Sans" w:hAnsi="Open Sans" w:cs="Open Sans"/>
          <w:color w:val="2C2C2B"/>
          <w:sz w:val="27"/>
          <w:szCs w:val="27"/>
        </w:rPr>
        <w:tab/>
        <w:t xml:space="preserve">B) b&gt;c&gt;a                         </w:t>
      </w:r>
      <w:r w:rsidRPr="00BB3EB6">
        <w:rPr>
          <w:rFonts w:ascii="Open Sans" w:eastAsia="Open Sans" w:hAnsi="Open Sans" w:cs="Open Sans"/>
          <w:color w:val="2C2C2B"/>
          <w:sz w:val="27"/>
          <w:szCs w:val="27"/>
        </w:rPr>
        <w:tab/>
        <w:t>C) a&gt;c&gt;b               D) a&gt;b&gt;c</w:t>
      </w:r>
    </w:p>
    <w:p w14:paraId="117968B6" w14:textId="77777777" w:rsidR="00D4661E" w:rsidRPr="00BB3EB6" w:rsidRDefault="00D4661E" w:rsidP="00D4661E">
      <w:pPr>
        <w:spacing w:before="240" w:after="0" w:line="36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4. El resultado de esta larga suma de 50 números: 100+(-</w:t>
      </w:r>
      <w:proofErr w:type="gramStart"/>
      <w:r w:rsidRPr="00BB3EB6">
        <w:rPr>
          <w:rFonts w:ascii="Open Sans" w:eastAsia="Open Sans" w:hAnsi="Open Sans" w:cs="Open Sans"/>
          <w:color w:val="2C2C2B"/>
          <w:sz w:val="27"/>
          <w:szCs w:val="27"/>
        </w:rPr>
        <w:t>98)+</w:t>
      </w:r>
      <w:proofErr w:type="gramEnd"/>
      <w:r w:rsidRPr="00BB3EB6">
        <w:rPr>
          <w:rFonts w:ascii="Open Sans" w:eastAsia="Open Sans" w:hAnsi="Open Sans" w:cs="Open Sans"/>
          <w:color w:val="2C2C2B"/>
          <w:sz w:val="27"/>
          <w:szCs w:val="27"/>
        </w:rPr>
        <w:t>96+(-94)+...+(-6)+4+(-2) es igual a:</w:t>
      </w:r>
    </w:p>
    <w:p w14:paraId="79B2C590" w14:textId="77777777" w:rsidR="00D4661E" w:rsidRPr="00BB3EB6" w:rsidRDefault="00D4661E" w:rsidP="00D4661E">
      <w:pPr>
        <w:spacing w:before="240" w:after="0" w:line="36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A) 50 </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B) 100</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C) 40</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D) 25</w:t>
      </w:r>
    </w:p>
    <w:p w14:paraId="5A520F09" w14:textId="77777777" w:rsidR="00D4661E" w:rsidRPr="00BB3EB6" w:rsidRDefault="00D4661E" w:rsidP="00D4661E">
      <w:pPr>
        <w:spacing w:before="240" w:after="0" w:line="36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5. Calcula el MCD de 572, 4719 y 7865    </w:t>
      </w:r>
    </w:p>
    <w:p w14:paraId="1917B180" w14:textId="77777777" w:rsidR="00D4661E" w:rsidRPr="00BB3EB6" w:rsidRDefault="00D4661E" w:rsidP="00D4661E">
      <w:pPr>
        <w:spacing w:before="240" w:after="0" w:line="36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 xml:space="preserve">A) 50 </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B) 243</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C) 125</w:t>
      </w:r>
      <w:r w:rsidRPr="00BB3EB6">
        <w:rPr>
          <w:rFonts w:ascii="Open Sans" w:eastAsia="Open Sans" w:hAnsi="Open Sans" w:cs="Open Sans"/>
          <w:color w:val="2C2C2B"/>
          <w:sz w:val="27"/>
          <w:szCs w:val="27"/>
        </w:rPr>
        <w:tab/>
      </w:r>
      <w:r w:rsidRPr="00BB3EB6">
        <w:rPr>
          <w:rFonts w:ascii="Open Sans" w:eastAsia="Open Sans" w:hAnsi="Open Sans" w:cs="Open Sans"/>
          <w:color w:val="2C2C2B"/>
          <w:sz w:val="27"/>
          <w:szCs w:val="27"/>
        </w:rPr>
        <w:tab/>
        <w:t>D) 143</w:t>
      </w:r>
    </w:p>
    <w:p w14:paraId="3D013E30" w14:textId="77777777" w:rsidR="00D4661E" w:rsidRPr="00BB3EB6" w:rsidRDefault="00D4661E" w:rsidP="00D4661E">
      <w:pPr>
        <w:spacing w:before="240" w:after="0" w:line="360" w:lineRule="auto"/>
        <w:rPr>
          <w:rFonts w:ascii="Open Sans" w:eastAsia="Open Sans" w:hAnsi="Open Sans" w:cs="Open Sans"/>
          <w:color w:val="2C2C2B"/>
          <w:sz w:val="27"/>
          <w:szCs w:val="27"/>
        </w:rPr>
      </w:pPr>
      <w:r w:rsidRPr="00BB3EB6">
        <w:rPr>
          <w:rFonts w:ascii="Open Sans" w:eastAsia="Open Sans" w:hAnsi="Open Sans" w:cs="Open Sans"/>
          <w:color w:val="2C2C2B"/>
          <w:sz w:val="27"/>
          <w:szCs w:val="27"/>
        </w:rPr>
        <w:t>6.El piso de una habitación tiene 425 cm de largo por 275 cm de ancho, si se desea poner el menor número de mosaicos cuadrados de mármol, ¿cuáles serán las dimensiones máximas de cada mosaico?, ¿cuántos mosaicos se necesitan?</w:t>
      </w:r>
    </w:p>
    <w:p w14:paraId="5B888AC0" w14:textId="458E2D2D" w:rsidR="00BA0A69" w:rsidRPr="00BA0A69" w:rsidRDefault="00BA0A69" w:rsidP="00BA0A69">
      <w:pPr>
        <w:spacing w:before="240" w:after="0" w:line="360" w:lineRule="auto"/>
        <w:rPr>
          <w:rFonts w:ascii="Open Sans" w:eastAsia="Open Sans" w:hAnsi="Open Sans" w:cs="Open Sans"/>
          <w:color w:val="2C2C2B"/>
          <w:sz w:val="27"/>
          <w:szCs w:val="27"/>
        </w:rPr>
      </w:pPr>
      <w:r w:rsidRPr="00BA0A69">
        <w:rPr>
          <w:rFonts w:ascii="Open Sans" w:eastAsia="Open Sans" w:hAnsi="Open Sans" w:cs="Open Sans"/>
          <w:color w:val="2C2C2B"/>
          <w:sz w:val="27"/>
          <w:szCs w:val="27"/>
        </w:rPr>
        <w:t xml:space="preserve">A) 25 cm y son 187 mosaicos </w:t>
      </w:r>
      <w:r w:rsidRPr="00BA0A69">
        <w:rPr>
          <w:rFonts w:ascii="Open Sans" w:eastAsia="Open Sans" w:hAnsi="Open Sans" w:cs="Open Sans"/>
          <w:color w:val="2C2C2B"/>
          <w:sz w:val="27"/>
          <w:szCs w:val="27"/>
        </w:rPr>
        <w:tab/>
        <w:t>B) 243</w:t>
      </w:r>
      <w:r w:rsidRPr="00BA0A69">
        <w:rPr>
          <w:rFonts w:ascii="Open Sans" w:eastAsia="Open Sans" w:hAnsi="Open Sans" w:cs="Open Sans"/>
          <w:color w:val="2C2C2B"/>
          <w:sz w:val="27"/>
          <w:szCs w:val="27"/>
        </w:rPr>
        <w:tab/>
        <w:t>C)25</w:t>
      </w:r>
      <w:r w:rsidRPr="00BA0A69">
        <w:rPr>
          <w:rFonts w:ascii="Open Sans" w:eastAsia="Open Sans" w:hAnsi="Open Sans" w:cs="Open Sans"/>
          <w:color w:val="2C2C2B"/>
          <w:sz w:val="27"/>
          <w:szCs w:val="27"/>
        </w:rPr>
        <w:tab/>
      </w:r>
      <w:r w:rsidRPr="00BA0A69">
        <w:rPr>
          <w:rFonts w:ascii="Open Sans" w:eastAsia="Open Sans" w:hAnsi="Open Sans" w:cs="Open Sans"/>
          <w:color w:val="2C2C2B"/>
          <w:sz w:val="27"/>
          <w:szCs w:val="27"/>
        </w:rPr>
        <w:tab/>
        <w:t>D) 143</w:t>
      </w:r>
    </w:p>
    <w:p w14:paraId="05F5096A"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214DAE2D" w14:textId="621F3A1D" w:rsidR="004A3C1E" w:rsidRPr="004A3C1E" w:rsidRDefault="004A3C1E" w:rsidP="004A3C1E">
      <w:pPr>
        <w:shd w:val="clear" w:color="auto" w:fill="FFFFFF"/>
        <w:spacing w:after="0" w:line="240" w:lineRule="auto"/>
        <w:jc w:val="both"/>
        <w:rPr>
          <w:rFonts w:ascii="Open Sans" w:eastAsia="Open Sans" w:hAnsi="Open Sans" w:cs="Open Sans"/>
          <w:b/>
          <w:bCs/>
          <w:color w:val="2C2C2B"/>
          <w:sz w:val="27"/>
          <w:szCs w:val="27"/>
        </w:rPr>
      </w:pPr>
      <w:r w:rsidRPr="004A3C1E">
        <w:rPr>
          <w:rFonts w:ascii="Open Sans" w:eastAsia="Open Sans" w:hAnsi="Open Sans" w:cs="Open Sans"/>
          <w:b/>
          <w:bCs/>
          <w:color w:val="2C2C2B"/>
          <w:sz w:val="27"/>
          <w:szCs w:val="27"/>
        </w:rPr>
        <w:lastRenderedPageBreak/>
        <w:t>Factorización de expresiones algebraicas</w:t>
      </w:r>
    </w:p>
    <w:p w14:paraId="3C1FB59C" w14:textId="49D02408"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 xml:space="preserve">Factoriza la expresión </w:t>
      </w:r>
      <m:oMath>
        <m:sSup>
          <m:sSupPr>
            <m:ctrlPr>
              <w:rPr>
                <w:rFonts w:ascii="Cambria Math" w:eastAsia="Open Sans" w:hAnsi="Cambria Math" w:cs="Open Sans"/>
                <w:i/>
                <w:color w:val="2C2C2B"/>
                <w:sz w:val="27"/>
                <w:szCs w:val="27"/>
              </w:rPr>
            </m:ctrlPr>
          </m:sSupPr>
          <m:e>
            <m:r>
              <w:rPr>
                <w:rFonts w:ascii="Cambria Math" w:eastAsia="Open Sans" w:hAnsi="Cambria Math" w:cs="Open Sans"/>
                <w:color w:val="2C2C2B"/>
                <w:sz w:val="27"/>
                <w:szCs w:val="27"/>
              </w:rPr>
              <m:t>x</m:t>
            </m:r>
          </m:e>
          <m:sup>
            <m:r>
              <w:rPr>
                <w:rFonts w:ascii="Cambria Math" w:eastAsia="Open Sans" w:hAnsi="Cambria Math" w:cs="Open Sans"/>
                <w:color w:val="2C2C2B"/>
                <w:sz w:val="27"/>
                <w:szCs w:val="27"/>
              </w:rPr>
              <m:t>2</m:t>
            </m:r>
          </m:sup>
        </m:sSup>
        <m:r>
          <w:rPr>
            <w:rFonts w:ascii="Cambria Math" w:eastAsia="Open Sans" w:hAnsi="Cambria Math" w:cs="Open Sans"/>
            <w:color w:val="2C2C2B"/>
            <w:sz w:val="27"/>
            <w:szCs w:val="27"/>
          </w:rPr>
          <m:t>-5x+6</m:t>
        </m:r>
      </m:oMath>
      <w:r w:rsidRPr="004A3C1E">
        <w:rPr>
          <w:rFonts w:ascii="Open Sans" w:eastAsia="Open Sans" w:hAnsi="Open Sans" w:cs="Open Sans"/>
          <w:color w:val="2C2C2B"/>
          <w:sz w:val="27"/>
          <w:szCs w:val="27"/>
        </w:rPr>
        <w:t>?</w:t>
      </w:r>
    </w:p>
    <w:p w14:paraId="27870388" w14:textId="56358359"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A)</w:t>
      </w:r>
      <m:oMath>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x-2</m:t>
            </m:r>
          </m:e>
        </m:d>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x-3</m:t>
            </m:r>
          </m:e>
        </m:d>
      </m:oMath>
      <w:r w:rsidRPr="004A3C1E">
        <w:rPr>
          <w:rFonts w:ascii="Open Sans" w:eastAsia="Open Sans" w:hAnsi="Open Sans" w:cs="Open Sans"/>
          <w:color w:val="2C2C2B"/>
          <w:sz w:val="27"/>
          <w:szCs w:val="27"/>
        </w:rPr>
        <w:br/>
        <w:t>B)</w:t>
      </w:r>
      <m:oMath>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x+2</m:t>
            </m:r>
          </m:e>
        </m:d>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x+3</m:t>
            </m:r>
          </m:e>
        </m:d>
      </m:oMath>
      <w:r w:rsidRPr="004A3C1E">
        <w:rPr>
          <w:rFonts w:ascii="Open Sans" w:eastAsia="Open Sans" w:hAnsi="Open Sans" w:cs="Open Sans"/>
          <w:color w:val="2C2C2B"/>
          <w:sz w:val="27"/>
          <w:szCs w:val="27"/>
        </w:rPr>
        <w:t xml:space="preserve"> </w:t>
      </w:r>
      <w:r w:rsidRPr="004A3C1E">
        <w:rPr>
          <w:rFonts w:ascii="Open Sans" w:eastAsia="Open Sans" w:hAnsi="Open Sans" w:cs="Open Sans"/>
          <w:color w:val="2C2C2B"/>
          <w:sz w:val="27"/>
          <w:szCs w:val="27"/>
        </w:rPr>
        <w:br/>
        <w:t>C)</w:t>
      </w:r>
      <m:oMath>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x-1</m:t>
            </m:r>
          </m:e>
        </m:d>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x-6</m:t>
            </m:r>
          </m:e>
        </m:d>
      </m:oMath>
      <w:r w:rsidRPr="004A3C1E">
        <w:rPr>
          <w:rFonts w:ascii="Open Sans" w:eastAsia="Open Sans" w:hAnsi="Open Sans" w:cs="Open Sans"/>
          <w:color w:val="2C2C2B"/>
          <w:sz w:val="27"/>
          <w:szCs w:val="27"/>
        </w:rPr>
        <w:br/>
        <w:t xml:space="preserve">D) </w:t>
      </w:r>
      <m:oMath>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x+1</m:t>
            </m:r>
          </m:e>
        </m:d>
        <m:d>
          <m:dPr>
            <m:ctrlPr>
              <w:rPr>
                <w:rFonts w:ascii="Cambria Math" w:eastAsia="Open Sans" w:hAnsi="Cambria Math" w:cs="Open Sans"/>
                <w:i/>
                <w:color w:val="2C2C2B"/>
                <w:sz w:val="27"/>
                <w:szCs w:val="27"/>
              </w:rPr>
            </m:ctrlPr>
          </m:dPr>
          <m:e>
            <m:r>
              <w:rPr>
                <w:rFonts w:ascii="Cambria Math" w:eastAsia="Open Sans" w:hAnsi="Cambria Math" w:cs="Open Sans"/>
                <w:color w:val="2C2C2B"/>
                <w:sz w:val="27"/>
                <w:szCs w:val="27"/>
              </w:rPr>
              <m:t>x+6</m:t>
            </m:r>
          </m:e>
        </m:d>
      </m:oMath>
    </w:p>
    <w:p w14:paraId="019F346E" w14:textId="06F28E80" w:rsidR="004A3C1E" w:rsidRPr="004A3C1E" w:rsidRDefault="004A3C1E" w:rsidP="004A3C1E">
      <w:pPr>
        <w:shd w:val="clear" w:color="auto" w:fill="FFFFFF"/>
        <w:spacing w:after="0" w:line="240" w:lineRule="auto"/>
        <w:jc w:val="both"/>
        <w:rPr>
          <w:rFonts w:ascii="Open Sans" w:eastAsia="Open Sans" w:hAnsi="Open Sans" w:cs="Open Sans"/>
          <w:b/>
          <w:bCs/>
          <w:color w:val="2C2C2B"/>
          <w:sz w:val="27"/>
          <w:szCs w:val="27"/>
        </w:rPr>
      </w:pPr>
      <w:r w:rsidRPr="004A3C1E">
        <w:rPr>
          <w:rFonts w:ascii="Open Sans" w:eastAsia="Open Sans" w:hAnsi="Open Sans" w:cs="Open Sans"/>
          <w:b/>
          <w:bCs/>
          <w:color w:val="2C2C2B"/>
          <w:sz w:val="27"/>
          <w:szCs w:val="27"/>
        </w:rPr>
        <w:t>Ecuaciones de primer grado</w:t>
      </w:r>
    </w:p>
    <w:p w14:paraId="53AB0008" w14:textId="0F1A62EC"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 xml:space="preserve">Resuelve la ecuación </w:t>
      </w:r>
      <m:oMath>
        <m:r>
          <w:rPr>
            <w:rFonts w:ascii="Cambria Math" w:eastAsia="Open Sans" w:hAnsi="Cambria Math" w:cs="Open Sans"/>
            <w:color w:val="2C2C2B"/>
            <w:sz w:val="27"/>
            <w:szCs w:val="27"/>
          </w:rPr>
          <m:t>3x-7=2x+5</m:t>
        </m:r>
      </m:oMath>
      <w:r w:rsidRPr="004A3C1E">
        <w:rPr>
          <w:rFonts w:ascii="Open Sans" w:eastAsia="Open Sans" w:hAnsi="Open Sans" w:cs="Open Sans"/>
          <w:color w:val="2C2C2B"/>
          <w:sz w:val="27"/>
          <w:szCs w:val="27"/>
        </w:rPr>
        <w:t>?</w:t>
      </w:r>
    </w:p>
    <w:p w14:paraId="622D02DB" w14:textId="368DAFAC"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A)</w:t>
      </w:r>
      <m:oMath>
        <m:r>
          <w:rPr>
            <w:rFonts w:ascii="Cambria Math" w:eastAsia="Open Sans" w:hAnsi="Cambria Math" w:cs="Open Sans"/>
            <w:color w:val="2C2C2B"/>
            <w:sz w:val="27"/>
            <w:szCs w:val="27"/>
          </w:rPr>
          <m:t>x=12</m:t>
        </m:r>
      </m:oMath>
      <w:r w:rsidRPr="004A3C1E">
        <w:rPr>
          <w:rFonts w:ascii="Open Sans" w:eastAsia="Open Sans" w:hAnsi="Open Sans" w:cs="Open Sans"/>
          <w:color w:val="2C2C2B"/>
          <w:sz w:val="27"/>
          <w:szCs w:val="27"/>
        </w:rPr>
        <w:br/>
        <w:t>B)</w:t>
      </w:r>
      <m:oMath>
        <m:r>
          <w:rPr>
            <w:rFonts w:ascii="Cambria Math" w:eastAsia="Open Sans" w:hAnsi="Cambria Math" w:cs="Open Sans"/>
            <w:color w:val="2C2C2B"/>
            <w:sz w:val="27"/>
            <w:szCs w:val="27"/>
          </w:rPr>
          <m:t>x=-12</m:t>
        </m:r>
      </m:oMath>
      <w:r w:rsidRPr="004A3C1E">
        <w:rPr>
          <w:rFonts w:ascii="Open Sans" w:eastAsia="Open Sans" w:hAnsi="Open Sans" w:cs="Open Sans"/>
          <w:color w:val="2C2C2B"/>
          <w:sz w:val="27"/>
          <w:szCs w:val="27"/>
        </w:rPr>
        <w:br/>
        <w:t>C)</w:t>
      </w:r>
      <m:oMath>
        <m:r>
          <w:rPr>
            <w:rFonts w:ascii="Cambria Math" w:eastAsia="Open Sans" w:hAnsi="Cambria Math" w:cs="Open Sans"/>
            <w:color w:val="2C2C2B"/>
            <w:sz w:val="27"/>
            <w:szCs w:val="27"/>
          </w:rPr>
          <m:t>x=2</m:t>
        </m:r>
      </m:oMath>
      <w:r w:rsidRPr="004A3C1E">
        <w:rPr>
          <w:rFonts w:ascii="Open Sans" w:eastAsia="Open Sans" w:hAnsi="Open Sans" w:cs="Open Sans"/>
          <w:color w:val="2C2C2B"/>
          <w:sz w:val="27"/>
          <w:szCs w:val="27"/>
        </w:rPr>
        <w:br/>
        <w:t xml:space="preserve">D) </w:t>
      </w:r>
      <m:oMath>
        <m:r>
          <w:rPr>
            <w:rFonts w:ascii="Cambria Math" w:eastAsia="Open Sans" w:hAnsi="Cambria Math" w:cs="Open Sans"/>
            <w:color w:val="2C2C2B"/>
            <w:sz w:val="27"/>
            <w:szCs w:val="27"/>
          </w:rPr>
          <m:t>x=-2</m:t>
        </m:r>
      </m:oMath>
    </w:p>
    <w:p w14:paraId="73D36997" w14:textId="08D20F21" w:rsidR="004A3C1E" w:rsidRPr="004A3C1E" w:rsidRDefault="004A3C1E" w:rsidP="004A3C1E">
      <w:pPr>
        <w:shd w:val="clear" w:color="auto" w:fill="FFFFFF"/>
        <w:spacing w:after="0" w:line="240" w:lineRule="auto"/>
        <w:jc w:val="both"/>
        <w:rPr>
          <w:rFonts w:ascii="Open Sans" w:eastAsia="Open Sans" w:hAnsi="Open Sans" w:cs="Open Sans"/>
          <w:b/>
          <w:bCs/>
          <w:color w:val="2C2C2B"/>
          <w:sz w:val="27"/>
          <w:szCs w:val="27"/>
        </w:rPr>
      </w:pPr>
      <w:r w:rsidRPr="004A3C1E">
        <w:rPr>
          <w:rFonts w:ascii="Open Sans" w:eastAsia="Open Sans" w:hAnsi="Open Sans" w:cs="Open Sans"/>
          <w:b/>
          <w:bCs/>
          <w:color w:val="2C2C2B"/>
          <w:sz w:val="27"/>
          <w:szCs w:val="27"/>
        </w:rPr>
        <w:t xml:space="preserve"> Ley de los exponentes</w:t>
      </w:r>
    </w:p>
    <w:p w14:paraId="1086C47D" w14:textId="2E7E98C3"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 xml:space="preserve">Simplifica la expresión </w:t>
      </w:r>
      <m:oMath>
        <m:f>
          <m:fPr>
            <m:ctrlPr>
              <w:rPr>
                <w:rFonts w:ascii="Cambria Math" w:eastAsia="Open Sans" w:hAnsi="Cambria Math" w:cs="Open Sans"/>
                <w:i/>
                <w:color w:val="2C2C2B"/>
                <w:sz w:val="27"/>
                <w:szCs w:val="27"/>
              </w:rPr>
            </m:ctrlPr>
          </m:fPr>
          <m:num>
            <m:sSup>
              <m:sSupPr>
                <m:ctrlPr>
                  <w:rPr>
                    <w:rFonts w:ascii="Cambria Math" w:eastAsia="Open Sans" w:hAnsi="Cambria Math" w:cs="Open Sans"/>
                    <w:i/>
                    <w:color w:val="2C2C2B"/>
                    <w:sz w:val="27"/>
                    <w:szCs w:val="27"/>
                  </w:rPr>
                </m:ctrlPr>
              </m:sSupPr>
              <m:e>
                <m:r>
                  <w:rPr>
                    <w:rFonts w:ascii="Cambria Math" w:eastAsia="Open Sans" w:hAnsi="Cambria Math" w:cs="Open Sans"/>
                    <w:color w:val="2C2C2B"/>
                    <w:sz w:val="27"/>
                    <w:szCs w:val="27"/>
                  </w:rPr>
                  <m:t>x</m:t>
                </m:r>
              </m:e>
              <m:sup>
                <m:r>
                  <w:rPr>
                    <w:rFonts w:ascii="Cambria Math" w:eastAsia="Open Sans" w:hAnsi="Cambria Math" w:cs="Open Sans"/>
                    <w:color w:val="2C2C2B"/>
                    <w:sz w:val="27"/>
                    <w:szCs w:val="27"/>
                  </w:rPr>
                  <m:t>5</m:t>
                </m:r>
              </m:sup>
            </m:sSup>
          </m:num>
          <m:den>
            <m:sSup>
              <m:sSupPr>
                <m:ctrlPr>
                  <w:rPr>
                    <w:rFonts w:ascii="Cambria Math" w:eastAsia="Open Sans" w:hAnsi="Cambria Math" w:cs="Open Sans"/>
                    <w:i/>
                    <w:color w:val="2C2C2B"/>
                    <w:sz w:val="27"/>
                    <w:szCs w:val="27"/>
                  </w:rPr>
                </m:ctrlPr>
              </m:sSupPr>
              <m:e>
                <m:r>
                  <w:rPr>
                    <w:rFonts w:ascii="Cambria Math" w:eastAsia="Open Sans" w:hAnsi="Cambria Math" w:cs="Open Sans"/>
                    <w:color w:val="2C2C2B"/>
                    <w:sz w:val="27"/>
                    <w:szCs w:val="27"/>
                  </w:rPr>
                  <m:t>x</m:t>
                </m:r>
              </m:e>
              <m:sup>
                <m:r>
                  <w:rPr>
                    <w:rFonts w:ascii="Cambria Math" w:eastAsia="Open Sans" w:hAnsi="Cambria Math" w:cs="Open Sans"/>
                    <w:color w:val="2C2C2B"/>
                    <w:sz w:val="27"/>
                    <w:szCs w:val="27"/>
                  </w:rPr>
                  <m:t>2</m:t>
                </m:r>
              </m:sup>
            </m:sSup>
          </m:den>
        </m:f>
      </m:oMath>
    </w:p>
    <w:p w14:paraId="1D2CA1FD" w14:textId="157818F1"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proofErr w:type="gramStart"/>
      <w:r w:rsidRPr="004A3C1E">
        <w:rPr>
          <w:rFonts w:ascii="Open Sans" w:eastAsia="Open Sans" w:hAnsi="Open Sans" w:cs="Open Sans"/>
          <w:color w:val="2C2C2B"/>
          <w:sz w:val="27"/>
          <w:szCs w:val="27"/>
        </w:rPr>
        <w:t>A)x</w:t>
      </w:r>
      <w:proofErr w:type="gramEnd"/>
      <w:r w:rsidRPr="004A3C1E">
        <w:rPr>
          <w:rFonts w:ascii="Open Sans" w:eastAsia="Open Sans" w:hAnsi="Open Sans" w:cs="Open Sans"/>
          <w:color w:val="2C2C2B"/>
          <w:sz w:val="27"/>
          <w:szCs w:val="27"/>
          <w:vertAlign w:val="superscript"/>
        </w:rPr>
        <w:t>3</w:t>
      </w:r>
      <w:r w:rsidRPr="004A3C1E">
        <w:rPr>
          <w:rFonts w:ascii="Open Sans" w:eastAsia="Open Sans" w:hAnsi="Open Sans" w:cs="Open Sans"/>
          <w:color w:val="2C2C2B"/>
          <w:sz w:val="27"/>
          <w:szCs w:val="27"/>
        </w:rPr>
        <w:br/>
        <w:t>B)x</w:t>
      </w:r>
      <w:r w:rsidRPr="004A3C1E">
        <w:rPr>
          <w:rFonts w:ascii="Open Sans" w:eastAsia="Open Sans" w:hAnsi="Open Sans" w:cs="Open Sans"/>
          <w:color w:val="2C2C2B"/>
          <w:sz w:val="27"/>
          <w:szCs w:val="27"/>
          <w:vertAlign w:val="superscript"/>
        </w:rPr>
        <w:t>10</w:t>
      </w:r>
      <w:r w:rsidRPr="004A3C1E">
        <w:rPr>
          <w:rFonts w:ascii="Open Sans" w:eastAsia="Open Sans" w:hAnsi="Open Sans" w:cs="Open Sans"/>
          <w:color w:val="2C2C2B"/>
          <w:sz w:val="27"/>
          <w:szCs w:val="27"/>
        </w:rPr>
        <w:br/>
        <w:t>C)x</w:t>
      </w:r>
      <w:r w:rsidRPr="004A3C1E">
        <w:rPr>
          <w:rFonts w:ascii="Open Sans" w:eastAsia="Open Sans" w:hAnsi="Open Sans" w:cs="Open Sans"/>
          <w:color w:val="2C2C2B"/>
          <w:sz w:val="27"/>
          <w:szCs w:val="27"/>
          <w:vertAlign w:val="superscript"/>
        </w:rPr>
        <w:t>−3</w:t>
      </w:r>
      <w:r w:rsidRPr="004A3C1E">
        <w:rPr>
          <w:rFonts w:ascii="Open Sans" w:eastAsia="Open Sans" w:hAnsi="Open Sans" w:cs="Open Sans"/>
          <w:color w:val="2C2C2B"/>
          <w:sz w:val="27"/>
          <w:szCs w:val="27"/>
        </w:rPr>
        <w:br/>
        <w:t>D) x</w:t>
      </w:r>
      <w:r w:rsidRPr="004A3C1E">
        <w:rPr>
          <w:rFonts w:ascii="Open Sans" w:eastAsia="Open Sans" w:hAnsi="Open Sans" w:cs="Open Sans"/>
          <w:color w:val="2C2C2B"/>
          <w:sz w:val="27"/>
          <w:szCs w:val="27"/>
          <w:vertAlign w:val="superscript"/>
        </w:rPr>
        <w:t>2</w:t>
      </w:r>
    </w:p>
    <w:p w14:paraId="544F31B0" w14:textId="0EAB773B" w:rsidR="004A3C1E" w:rsidRPr="004A3C1E" w:rsidRDefault="004A3C1E" w:rsidP="004A3C1E">
      <w:pPr>
        <w:shd w:val="clear" w:color="auto" w:fill="FFFFFF"/>
        <w:spacing w:after="0" w:line="240" w:lineRule="auto"/>
        <w:jc w:val="both"/>
        <w:rPr>
          <w:rFonts w:ascii="Open Sans" w:eastAsia="Open Sans" w:hAnsi="Open Sans" w:cs="Open Sans"/>
          <w:b/>
          <w:bCs/>
          <w:color w:val="2C2C2B"/>
          <w:sz w:val="27"/>
          <w:szCs w:val="27"/>
        </w:rPr>
      </w:pPr>
      <w:r w:rsidRPr="004A3C1E">
        <w:rPr>
          <w:rFonts w:ascii="Open Sans" w:eastAsia="Open Sans" w:hAnsi="Open Sans" w:cs="Open Sans"/>
          <w:b/>
          <w:bCs/>
          <w:color w:val="2C2C2B"/>
          <w:sz w:val="27"/>
          <w:szCs w:val="27"/>
        </w:rPr>
        <w:t xml:space="preserve"> Ecuaciones cuadráticas</w:t>
      </w:r>
    </w:p>
    <w:p w14:paraId="7D32116A" w14:textId="716B2EA3"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 xml:space="preserve">¿Cuál es la solución de la ecuación </w:t>
      </w:r>
      <m:oMath>
        <m:sSup>
          <m:sSupPr>
            <m:ctrlPr>
              <w:rPr>
                <w:rFonts w:ascii="Cambria Math" w:eastAsia="Open Sans" w:hAnsi="Cambria Math" w:cs="Open Sans"/>
                <w:i/>
                <w:color w:val="2C2C2B"/>
                <w:sz w:val="27"/>
                <w:szCs w:val="27"/>
              </w:rPr>
            </m:ctrlPr>
          </m:sSupPr>
          <m:e>
            <m:r>
              <w:rPr>
                <w:rFonts w:ascii="Cambria Math" w:eastAsia="Open Sans" w:hAnsi="Cambria Math" w:cs="Open Sans"/>
                <w:color w:val="2C2C2B"/>
                <w:sz w:val="27"/>
                <w:szCs w:val="27"/>
              </w:rPr>
              <m:t>x</m:t>
            </m:r>
          </m:e>
          <m:sup>
            <m:r>
              <w:rPr>
                <w:rFonts w:ascii="Cambria Math" w:eastAsia="Open Sans" w:hAnsi="Cambria Math" w:cs="Open Sans"/>
                <w:color w:val="2C2C2B"/>
                <w:sz w:val="27"/>
                <w:szCs w:val="27"/>
              </w:rPr>
              <m:t>2</m:t>
            </m:r>
          </m:sup>
        </m:sSup>
        <m:r>
          <w:rPr>
            <w:rFonts w:ascii="Cambria Math" w:eastAsia="Open Sans" w:hAnsi="Cambria Math" w:cs="Open Sans"/>
            <w:color w:val="2C2C2B"/>
            <w:sz w:val="27"/>
            <w:szCs w:val="27"/>
          </w:rPr>
          <m:t>-4x-5=0</m:t>
        </m:r>
      </m:oMath>
      <w:r w:rsidRPr="004A3C1E">
        <w:rPr>
          <w:rFonts w:ascii="Open Sans" w:eastAsia="Open Sans" w:hAnsi="Open Sans" w:cs="Open Sans"/>
          <w:color w:val="2C2C2B"/>
          <w:sz w:val="27"/>
          <w:szCs w:val="27"/>
        </w:rPr>
        <w:t>?</w:t>
      </w:r>
    </w:p>
    <w:p w14:paraId="04D2FF9B" w14:textId="698443C7"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A)</w:t>
      </w:r>
      <m:oMath>
        <m:r>
          <w:rPr>
            <w:rFonts w:ascii="Cambria Math" w:eastAsia="Open Sans" w:hAnsi="Cambria Math" w:cs="Open Sans"/>
            <w:color w:val="2C2C2B"/>
            <w:sz w:val="27"/>
            <w:szCs w:val="27"/>
          </w:rPr>
          <m:t>x=-1 y x=5</m:t>
        </m:r>
      </m:oMath>
      <w:r w:rsidRPr="004A3C1E">
        <w:rPr>
          <w:rFonts w:ascii="Open Sans" w:eastAsia="Open Sans" w:hAnsi="Open Sans" w:cs="Open Sans"/>
          <w:b/>
          <w:bCs/>
          <w:color w:val="2C2C2B"/>
          <w:sz w:val="27"/>
          <w:szCs w:val="27"/>
        </w:rPr>
        <w:br/>
      </w:r>
      <w:r w:rsidRPr="004A3C1E">
        <w:rPr>
          <w:rFonts w:ascii="Open Sans" w:eastAsia="Open Sans" w:hAnsi="Open Sans" w:cs="Open Sans"/>
          <w:color w:val="2C2C2B"/>
          <w:sz w:val="27"/>
          <w:szCs w:val="27"/>
        </w:rPr>
        <w:t>B)</w:t>
      </w:r>
      <m:oMath>
        <m:r>
          <w:rPr>
            <w:rFonts w:ascii="Cambria Math" w:eastAsia="Open Sans" w:hAnsi="Cambria Math" w:cs="Open Sans"/>
            <w:color w:val="2C2C2B"/>
            <w:sz w:val="27"/>
            <w:szCs w:val="27"/>
          </w:rPr>
          <m:t>x=1 y x=-5</m:t>
        </m:r>
      </m:oMath>
      <w:r w:rsidRPr="004A3C1E">
        <w:rPr>
          <w:rFonts w:ascii="Open Sans" w:eastAsia="Open Sans" w:hAnsi="Open Sans" w:cs="Open Sans"/>
          <w:color w:val="2C2C2B"/>
          <w:sz w:val="27"/>
          <w:szCs w:val="27"/>
        </w:rPr>
        <w:br/>
        <w:t>C)</w:t>
      </w:r>
      <m:oMath>
        <m:r>
          <w:rPr>
            <w:rFonts w:ascii="Cambria Math" w:eastAsia="Open Sans" w:hAnsi="Cambria Math" w:cs="Open Sans"/>
            <w:color w:val="2C2C2B"/>
            <w:sz w:val="27"/>
            <w:szCs w:val="27"/>
          </w:rPr>
          <m:t>x=-2 y x=3</m:t>
        </m:r>
      </m:oMath>
      <w:r w:rsidRPr="004A3C1E">
        <w:rPr>
          <w:rFonts w:ascii="Open Sans" w:eastAsia="Open Sans" w:hAnsi="Open Sans" w:cs="Open Sans"/>
          <w:color w:val="2C2C2B"/>
          <w:sz w:val="27"/>
          <w:szCs w:val="27"/>
        </w:rPr>
        <w:br/>
        <w:t xml:space="preserve">D) </w:t>
      </w:r>
      <m:oMath>
        <m:r>
          <w:rPr>
            <w:rFonts w:ascii="Cambria Math" w:eastAsia="Open Sans" w:hAnsi="Cambria Math" w:cs="Open Sans"/>
            <w:color w:val="2C2C2B"/>
            <w:sz w:val="27"/>
            <w:szCs w:val="27"/>
          </w:rPr>
          <m:t>x=2 y x=-3</m:t>
        </m:r>
      </m:oMath>
    </w:p>
    <w:p w14:paraId="2DA48698" w14:textId="740B2843" w:rsidR="004A3C1E" w:rsidRPr="004A3C1E" w:rsidRDefault="004A3C1E" w:rsidP="004A3C1E">
      <w:pPr>
        <w:shd w:val="clear" w:color="auto" w:fill="FFFFFF"/>
        <w:spacing w:after="0" w:line="240" w:lineRule="auto"/>
        <w:jc w:val="both"/>
        <w:rPr>
          <w:rFonts w:ascii="Open Sans" w:eastAsia="Open Sans" w:hAnsi="Open Sans" w:cs="Open Sans"/>
          <w:b/>
          <w:bCs/>
          <w:color w:val="2C2C2B"/>
          <w:sz w:val="27"/>
          <w:szCs w:val="27"/>
        </w:rPr>
      </w:pPr>
      <w:r w:rsidRPr="004A3C1E">
        <w:rPr>
          <w:rFonts w:ascii="Open Sans" w:eastAsia="Open Sans" w:hAnsi="Open Sans" w:cs="Open Sans"/>
          <w:b/>
          <w:bCs/>
          <w:color w:val="2C2C2B"/>
          <w:sz w:val="27"/>
          <w:szCs w:val="27"/>
        </w:rPr>
        <w:t>Sistemas de ecuaciones</w:t>
      </w:r>
    </w:p>
    <w:p w14:paraId="1BCC5248" w14:textId="77777777"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¿Cuál es la solución del sistema de ecuaciones?</w:t>
      </w:r>
    </w:p>
    <w:p w14:paraId="087D5E90" w14:textId="7B0B1E88"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m:oMathPara>
        <m:oMath>
          <m:r>
            <w:rPr>
              <w:rFonts w:ascii="Cambria Math" w:eastAsia="Open Sans" w:hAnsi="Cambria Math" w:cs="Open Sans"/>
              <w:color w:val="2C2C2B"/>
              <w:sz w:val="27"/>
              <w:szCs w:val="27"/>
            </w:rPr>
            <m:t>2x+y=10</m:t>
          </m:r>
        </m:oMath>
      </m:oMathPara>
    </w:p>
    <w:p w14:paraId="4CA17BF3" w14:textId="7C22B257"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m:oMathPara>
        <m:oMath>
          <m:r>
            <w:rPr>
              <w:rFonts w:ascii="Cambria Math" w:eastAsia="Open Sans" w:hAnsi="Cambria Math" w:cs="Open Sans"/>
              <w:color w:val="2C2C2B"/>
              <w:sz w:val="27"/>
              <w:szCs w:val="27"/>
            </w:rPr>
            <m:t>x-y=2</m:t>
          </m:r>
        </m:oMath>
      </m:oMathPara>
    </w:p>
    <w:p w14:paraId="6A1CF79C" w14:textId="34B3C222" w:rsidR="004A3C1E" w:rsidRPr="004A3C1E" w:rsidRDefault="004A3C1E" w:rsidP="004A3C1E">
      <w:pPr>
        <w:shd w:val="clear" w:color="auto" w:fill="FFFFFF"/>
        <w:spacing w:after="0" w:line="240" w:lineRule="auto"/>
        <w:jc w:val="both"/>
        <w:rPr>
          <w:rFonts w:ascii="Open Sans" w:eastAsia="Open Sans" w:hAnsi="Open Sans" w:cs="Open Sans"/>
          <w:color w:val="2C2C2B"/>
          <w:sz w:val="27"/>
          <w:szCs w:val="27"/>
        </w:rPr>
      </w:pPr>
      <w:r w:rsidRPr="004A3C1E">
        <w:rPr>
          <w:rFonts w:ascii="Open Sans" w:eastAsia="Open Sans" w:hAnsi="Open Sans" w:cs="Open Sans"/>
          <w:color w:val="2C2C2B"/>
          <w:sz w:val="27"/>
          <w:szCs w:val="27"/>
        </w:rPr>
        <w:t>A)</w:t>
      </w:r>
      <m:oMath>
        <m:r>
          <w:rPr>
            <w:rFonts w:ascii="Cambria Math" w:eastAsia="Open Sans" w:hAnsi="Cambria Math" w:cs="Open Sans"/>
            <w:color w:val="2C2C2B"/>
            <w:sz w:val="27"/>
            <w:szCs w:val="27"/>
          </w:rPr>
          <m:t>x=3 ,  y=1</m:t>
        </m:r>
      </m:oMath>
      <w:r w:rsidRPr="004A3C1E">
        <w:rPr>
          <w:rFonts w:ascii="Open Sans" w:eastAsia="Open Sans" w:hAnsi="Open Sans" w:cs="Open Sans"/>
          <w:color w:val="2C2C2B"/>
          <w:sz w:val="27"/>
          <w:szCs w:val="27"/>
        </w:rPr>
        <w:br/>
        <w:t>B)</w:t>
      </w:r>
      <m:oMath>
        <m:r>
          <w:rPr>
            <w:rFonts w:ascii="Cambria Math" w:eastAsia="Open Sans" w:hAnsi="Cambria Math" w:cs="Open Sans"/>
            <w:color w:val="2C2C2B"/>
            <w:sz w:val="27"/>
            <w:szCs w:val="27"/>
          </w:rPr>
          <m:t>x=4 ,  y=2</m:t>
        </m:r>
      </m:oMath>
      <w:r w:rsidRPr="004A3C1E">
        <w:rPr>
          <w:rFonts w:ascii="Open Sans" w:eastAsia="Open Sans" w:hAnsi="Open Sans" w:cs="Open Sans"/>
          <w:color w:val="2C2C2B"/>
          <w:sz w:val="27"/>
          <w:szCs w:val="27"/>
        </w:rPr>
        <w:br/>
        <w:t>C)</w:t>
      </w:r>
      <m:oMath>
        <m:r>
          <w:rPr>
            <w:rFonts w:ascii="Cambria Math" w:eastAsia="Open Sans" w:hAnsi="Cambria Math" w:cs="Open Sans"/>
            <w:color w:val="2C2C2B"/>
            <w:sz w:val="27"/>
            <w:szCs w:val="27"/>
          </w:rPr>
          <m:t>x=2 ,  y=4</m:t>
        </m:r>
      </m:oMath>
      <w:r w:rsidRPr="004A3C1E">
        <w:rPr>
          <w:rFonts w:ascii="Open Sans" w:eastAsia="Open Sans" w:hAnsi="Open Sans" w:cs="Open Sans"/>
          <w:color w:val="2C2C2B"/>
          <w:sz w:val="27"/>
          <w:szCs w:val="27"/>
        </w:rPr>
        <w:br/>
        <w:t xml:space="preserve">D) </w:t>
      </w:r>
      <m:oMath>
        <m:r>
          <w:rPr>
            <w:rFonts w:ascii="Cambria Math" w:eastAsia="Open Sans" w:hAnsi="Cambria Math" w:cs="Open Sans"/>
            <w:color w:val="2C2C2B"/>
            <w:sz w:val="27"/>
            <w:szCs w:val="27"/>
          </w:rPr>
          <m:t>x=5 ,  y=1</m:t>
        </m:r>
      </m:oMath>
    </w:p>
    <w:p w14:paraId="2476DB83"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6589DCFB" w14:textId="77777777" w:rsidR="0021048A" w:rsidRDefault="0021048A">
      <w:pPr>
        <w:shd w:val="clear" w:color="auto" w:fill="FFFFFF"/>
        <w:spacing w:after="0" w:line="240" w:lineRule="auto"/>
        <w:jc w:val="both"/>
        <w:rPr>
          <w:rFonts w:ascii="Open Sans" w:eastAsia="Open Sans" w:hAnsi="Open Sans" w:cs="Open Sans"/>
          <w:b/>
          <w:bCs/>
          <w:color w:val="2C2C2B"/>
          <w:sz w:val="27"/>
          <w:szCs w:val="27"/>
        </w:rPr>
      </w:pPr>
    </w:p>
    <w:p w14:paraId="244B4E94" w14:textId="77777777" w:rsidR="0021048A" w:rsidRDefault="0021048A">
      <w:pPr>
        <w:shd w:val="clear" w:color="auto" w:fill="FFFFFF"/>
        <w:spacing w:after="0" w:line="240" w:lineRule="auto"/>
        <w:jc w:val="both"/>
        <w:rPr>
          <w:rFonts w:ascii="Open Sans" w:eastAsia="Open Sans" w:hAnsi="Open Sans" w:cs="Open Sans"/>
          <w:b/>
          <w:bCs/>
          <w:color w:val="2C2C2B"/>
          <w:sz w:val="27"/>
          <w:szCs w:val="27"/>
        </w:rPr>
      </w:pPr>
    </w:p>
    <w:p w14:paraId="6B23933C" w14:textId="74EF8842" w:rsidR="0077321B" w:rsidRPr="0021048A" w:rsidRDefault="0077321B">
      <w:pPr>
        <w:shd w:val="clear" w:color="auto" w:fill="FFFFFF"/>
        <w:spacing w:after="0" w:line="240" w:lineRule="auto"/>
        <w:jc w:val="both"/>
        <w:rPr>
          <w:rFonts w:ascii="Open Sans" w:eastAsia="Open Sans" w:hAnsi="Open Sans" w:cs="Open Sans"/>
          <w:b/>
          <w:bCs/>
          <w:color w:val="2C2C2B"/>
          <w:sz w:val="27"/>
          <w:szCs w:val="27"/>
        </w:rPr>
      </w:pPr>
      <w:r w:rsidRPr="0021048A">
        <w:rPr>
          <w:rFonts w:ascii="Open Sans" w:eastAsia="Open Sans" w:hAnsi="Open Sans" w:cs="Open Sans"/>
          <w:b/>
          <w:bCs/>
          <w:color w:val="2C2C2B"/>
          <w:sz w:val="27"/>
          <w:szCs w:val="27"/>
        </w:rPr>
        <w:lastRenderedPageBreak/>
        <w:t>Probabilidad</w:t>
      </w:r>
    </w:p>
    <w:p w14:paraId="369E6C8F" w14:textId="77777777" w:rsidR="0077321B" w:rsidRDefault="0077321B">
      <w:pPr>
        <w:shd w:val="clear" w:color="auto" w:fill="FFFFFF"/>
        <w:spacing w:after="0" w:line="240" w:lineRule="auto"/>
        <w:jc w:val="both"/>
        <w:rPr>
          <w:rFonts w:ascii="Open Sans" w:eastAsia="Open Sans" w:hAnsi="Open Sans" w:cs="Open Sans"/>
          <w:color w:val="2C2C2B"/>
          <w:sz w:val="27"/>
          <w:szCs w:val="27"/>
        </w:rPr>
      </w:pPr>
    </w:p>
    <w:p w14:paraId="7F432290" w14:textId="77777777" w:rsidR="001B5D44" w:rsidRPr="0021048A" w:rsidRDefault="001B5D44" w:rsidP="001B5D44">
      <w:pPr>
        <w:pStyle w:val="Prrafodelista"/>
        <w:numPr>
          <w:ilvl w:val="0"/>
          <w:numId w:val="10"/>
        </w:numPr>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Las siguientes son las calificaciones de cinco aspirantes en una prueba de ingreso:</w:t>
      </w:r>
    </w:p>
    <w:p w14:paraId="4D91D976" w14:textId="77777777" w:rsidR="001B5D44" w:rsidRDefault="001B5D44" w:rsidP="001B5D44">
      <w:pPr>
        <w:pStyle w:val="Prrafodelista"/>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{70, 85, 90, 75, 80} ¿Cuál es la varianza de estas calificaciones?</w:t>
      </w:r>
    </w:p>
    <w:p w14:paraId="31E53D6E" w14:textId="77777777" w:rsidR="0021048A" w:rsidRPr="0021048A" w:rsidRDefault="0021048A" w:rsidP="001B5D44">
      <w:pPr>
        <w:pStyle w:val="Prrafodelista"/>
        <w:jc w:val="both"/>
        <w:rPr>
          <w:rFonts w:ascii="Open Sans" w:eastAsia="Open Sans" w:hAnsi="Open Sans" w:cs="Open Sans"/>
          <w:color w:val="2C2C2B"/>
          <w:sz w:val="27"/>
          <w:szCs w:val="27"/>
        </w:rPr>
      </w:pPr>
    </w:p>
    <w:p w14:paraId="5E011DFF" w14:textId="45B932FC" w:rsidR="001B5D44" w:rsidRDefault="001B5D44" w:rsidP="0021048A">
      <w:pPr>
        <w:pStyle w:val="Prrafodelista"/>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a) 50</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b) 62.5</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c) 75</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d) 100</w:t>
      </w:r>
    </w:p>
    <w:p w14:paraId="3B2CEA87" w14:textId="77777777" w:rsidR="0021048A" w:rsidRPr="0021048A" w:rsidRDefault="0021048A" w:rsidP="0021048A">
      <w:pPr>
        <w:pStyle w:val="Prrafodelista"/>
        <w:jc w:val="both"/>
        <w:rPr>
          <w:rFonts w:ascii="Open Sans" w:eastAsia="Open Sans" w:hAnsi="Open Sans" w:cs="Open Sans"/>
          <w:color w:val="2C2C2B"/>
          <w:sz w:val="27"/>
          <w:szCs w:val="27"/>
        </w:rPr>
      </w:pPr>
    </w:p>
    <w:p w14:paraId="6BE8A6E3" w14:textId="77777777" w:rsidR="001B5D44" w:rsidRPr="0021048A" w:rsidRDefault="001B5D44" w:rsidP="001B5D44">
      <w:pPr>
        <w:pStyle w:val="Prrafodelista"/>
        <w:numPr>
          <w:ilvl w:val="0"/>
          <w:numId w:val="10"/>
        </w:numPr>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Un grupo de estudiantes presentó un examen de matemáticas y obtuvo las siguientes calificaciones</w:t>
      </w:r>
      <w:proofErr w:type="gramStart"/>
      <w:r w:rsidRPr="0021048A">
        <w:rPr>
          <w:rFonts w:ascii="Open Sans" w:eastAsia="Open Sans" w:hAnsi="Open Sans" w:cs="Open Sans"/>
          <w:color w:val="2C2C2B"/>
          <w:sz w:val="27"/>
          <w:szCs w:val="27"/>
        </w:rPr>
        <w:t>:  {</w:t>
      </w:r>
      <w:proofErr w:type="gramEnd"/>
      <w:r w:rsidRPr="0021048A">
        <w:rPr>
          <w:rFonts w:ascii="Open Sans" w:eastAsia="Open Sans" w:hAnsi="Open Sans" w:cs="Open Sans"/>
          <w:color w:val="2C2C2B"/>
          <w:sz w:val="27"/>
          <w:szCs w:val="27"/>
        </w:rPr>
        <w:t>7, 8, 9, 8, 10, 7, 8, 6, 9, 8}</w:t>
      </w:r>
    </w:p>
    <w:p w14:paraId="575737D7" w14:textId="77777777" w:rsidR="001B5D44" w:rsidRDefault="001B5D44" w:rsidP="001B5D44">
      <w:pPr>
        <w:pStyle w:val="Prrafodelista"/>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¿Cuál es la moda de las calificaciones?</w:t>
      </w:r>
    </w:p>
    <w:p w14:paraId="13A0F43E" w14:textId="77777777" w:rsidR="0021048A" w:rsidRPr="0021048A" w:rsidRDefault="0021048A" w:rsidP="001B5D44">
      <w:pPr>
        <w:pStyle w:val="Prrafodelista"/>
        <w:jc w:val="both"/>
        <w:rPr>
          <w:rFonts w:ascii="Open Sans" w:eastAsia="Open Sans" w:hAnsi="Open Sans" w:cs="Open Sans"/>
          <w:color w:val="2C2C2B"/>
          <w:sz w:val="27"/>
          <w:szCs w:val="27"/>
        </w:rPr>
      </w:pPr>
    </w:p>
    <w:p w14:paraId="0220BB69" w14:textId="0C04477D" w:rsidR="001B5D44" w:rsidRPr="0021048A" w:rsidRDefault="001B5D44" w:rsidP="0021048A">
      <w:pPr>
        <w:pStyle w:val="Prrafodelista"/>
        <w:jc w:val="both"/>
        <w:rPr>
          <w:rFonts w:ascii="Open Sans" w:eastAsia="Open Sans" w:hAnsi="Open Sans" w:cs="Open Sans"/>
          <w:color w:val="2C2C2B"/>
          <w:sz w:val="27"/>
          <w:szCs w:val="27"/>
        </w:rPr>
      </w:pPr>
      <w:r w:rsidRPr="0021048A">
        <w:rPr>
          <w:rFonts w:ascii="Open Sans" w:eastAsia="Open Sans" w:hAnsi="Open Sans" w:cs="Open Sans"/>
          <w:color w:val="2C2C2B"/>
          <w:sz w:val="27"/>
          <w:szCs w:val="27"/>
        </w:rPr>
        <w:t>a) 7</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b) 8</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c) 9</w:t>
      </w:r>
      <w:r w:rsidR="0021048A">
        <w:rPr>
          <w:rFonts w:ascii="Open Sans" w:eastAsia="Open Sans" w:hAnsi="Open Sans" w:cs="Open Sans"/>
          <w:color w:val="2C2C2B"/>
          <w:sz w:val="27"/>
          <w:szCs w:val="27"/>
        </w:rPr>
        <w:t xml:space="preserve">                  </w:t>
      </w:r>
      <w:r w:rsidRPr="0021048A">
        <w:rPr>
          <w:rFonts w:ascii="Open Sans" w:eastAsia="Open Sans" w:hAnsi="Open Sans" w:cs="Open Sans"/>
          <w:color w:val="2C2C2B"/>
          <w:sz w:val="27"/>
          <w:szCs w:val="27"/>
        </w:rPr>
        <w:t>d) 10</w:t>
      </w:r>
    </w:p>
    <w:p w14:paraId="0A0DF55F" w14:textId="77777777" w:rsidR="004A3C1E" w:rsidRDefault="004A3C1E">
      <w:pPr>
        <w:shd w:val="clear" w:color="auto" w:fill="FFFFFF"/>
        <w:spacing w:after="0" w:line="240" w:lineRule="auto"/>
        <w:jc w:val="both"/>
        <w:rPr>
          <w:rFonts w:ascii="Open Sans" w:eastAsia="Open Sans" w:hAnsi="Open Sans" w:cs="Open Sans"/>
          <w:color w:val="2C2C2B"/>
          <w:sz w:val="27"/>
          <w:szCs w:val="27"/>
        </w:rPr>
      </w:pPr>
    </w:p>
    <w:p w14:paraId="7009FA10" w14:textId="77777777" w:rsidR="004A3C1E" w:rsidRDefault="004A3C1E">
      <w:pPr>
        <w:shd w:val="clear" w:color="auto" w:fill="FFFFFF"/>
        <w:spacing w:after="0" w:line="240" w:lineRule="auto"/>
        <w:jc w:val="both"/>
        <w:rPr>
          <w:rFonts w:ascii="Open Sans" w:eastAsia="Open Sans" w:hAnsi="Open Sans" w:cs="Open Sans"/>
          <w:color w:val="2C2C2B"/>
          <w:sz w:val="27"/>
          <w:szCs w:val="27"/>
        </w:rPr>
      </w:pPr>
    </w:p>
    <w:p w14:paraId="5CFC1516" w14:textId="77777777" w:rsidR="004A3C1E" w:rsidRDefault="004A3C1E">
      <w:pPr>
        <w:shd w:val="clear" w:color="auto" w:fill="FFFFFF"/>
        <w:spacing w:after="0" w:line="240" w:lineRule="auto"/>
        <w:jc w:val="both"/>
        <w:rPr>
          <w:rFonts w:ascii="Open Sans" w:eastAsia="Open Sans" w:hAnsi="Open Sans" w:cs="Open Sans"/>
          <w:color w:val="2C2C2B"/>
          <w:sz w:val="27"/>
          <w:szCs w:val="27"/>
        </w:rPr>
      </w:pPr>
    </w:p>
    <w:p w14:paraId="7ECFE64F" w14:textId="06853EC0" w:rsidR="00C60315" w:rsidRDefault="00A876DC">
      <w:pPr>
        <w:shd w:val="clear" w:color="auto" w:fill="FFFFFF"/>
        <w:spacing w:after="0" w:line="240" w:lineRule="auto"/>
        <w:jc w:val="both"/>
        <w:rPr>
          <w:rFonts w:ascii="Open Sans" w:eastAsia="Open Sans" w:hAnsi="Open Sans" w:cs="Open Sans"/>
          <w:b/>
          <w:color w:val="2C2C2B"/>
          <w:sz w:val="32"/>
          <w:szCs w:val="32"/>
        </w:rPr>
      </w:pPr>
      <w:r>
        <w:rPr>
          <w:rFonts w:ascii="Open Sans" w:eastAsia="Open Sans" w:hAnsi="Open Sans" w:cs="Open Sans"/>
          <w:b/>
          <w:color w:val="2C2C2B"/>
          <w:sz w:val="32"/>
          <w:szCs w:val="32"/>
        </w:rPr>
        <w:t>Contenido temático de Física.</w:t>
      </w:r>
    </w:p>
    <w:p w14:paraId="08C36DF9"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Temas y subtemas</w:t>
      </w:r>
    </w:p>
    <w:p w14:paraId="4C5E93F1"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635E5E03"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1. Algebra vectorial en dos dimensiones:</w:t>
      </w:r>
    </w:p>
    <w:p w14:paraId="364994A6"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1.1 Suma y resta de vectores</w:t>
      </w:r>
    </w:p>
    <w:p w14:paraId="3FD86BF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1.2 Módulo de vectores</w:t>
      </w:r>
    </w:p>
    <w:p w14:paraId="6CB1A28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1.3 Vectores unitarios y Componentes ortogonales </w:t>
      </w:r>
    </w:p>
    <w:p w14:paraId="75B5657E"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4B037933"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2.Cinemática:</w:t>
      </w:r>
    </w:p>
    <w:p w14:paraId="5F4D7F0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2.1 Movimiento rectilíneo</w:t>
      </w:r>
    </w:p>
    <w:p w14:paraId="3B101AA5"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 Movimiento acelerado</w:t>
      </w:r>
    </w:p>
    <w:p w14:paraId="73DB0E9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2.3 Tiro parabólico</w:t>
      </w:r>
    </w:p>
    <w:p w14:paraId="35CCCC12"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2.4 Cinemática de la rotación</w:t>
      </w:r>
    </w:p>
    <w:p w14:paraId="0CBD8E02"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5EFD906E"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3. Dinámica</w:t>
      </w:r>
    </w:p>
    <w:p w14:paraId="409AC485"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3.1 Leyes de Newton</w:t>
      </w:r>
    </w:p>
    <w:p w14:paraId="0C72062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3.2 Trabajo, Energías cinética y potencial</w:t>
      </w:r>
    </w:p>
    <w:p w14:paraId="0D61AB02"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lastRenderedPageBreak/>
        <w:t>3.3 Rozamiento</w:t>
      </w:r>
    </w:p>
    <w:p w14:paraId="76EA13BC"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3.4 Potencia</w:t>
      </w:r>
    </w:p>
    <w:p w14:paraId="0D04135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3.5 Dinámica de la rotación.</w:t>
      </w:r>
    </w:p>
    <w:p w14:paraId="70672781"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40636877"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40AB6696"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Bibliografía</w:t>
      </w:r>
    </w:p>
    <w:p w14:paraId="0A8B5BA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b/>
          <w:color w:val="2C2C2B"/>
          <w:sz w:val="27"/>
          <w:szCs w:val="27"/>
        </w:rPr>
        <w:t xml:space="preserve"> </w:t>
      </w:r>
      <w:r>
        <w:rPr>
          <w:rFonts w:ascii="Open Sans" w:eastAsia="Open Sans" w:hAnsi="Open Sans" w:cs="Open Sans"/>
          <w:color w:val="2C2C2B"/>
          <w:sz w:val="27"/>
          <w:szCs w:val="27"/>
        </w:rPr>
        <w:t>1. Sears, F.W., Zemansky, M.W., Young, H.D. y Freedman, R.A. (2004). Física Universitaria. México: Pearson Addison Wesley.</w:t>
      </w:r>
    </w:p>
    <w:p w14:paraId="1F48541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2. Serway, R.A. y Jewett, J. W. (2002). Física. España: Paraninfo.</w:t>
      </w:r>
    </w:p>
    <w:p w14:paraId="34CDB258"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3. Serway, R.A. y </w:t>
      </w:r>
      <w:proofErr w:type="spellStart"/>
      <w:r>
        <w:rPr>
          <w:rFonts w:ascii="Open Sans" w:eastAsia="Open Sans" w:hAnsi="Open Sans" w:cs="Open Sans"/>
          <w:color w:val="2C2C2B"/>
          <w:sz w:val="27"/>
          <w:szCs w:val="27"/>
        </w:rPr>
        <w:t>Beichner</w:t>
      </w:r>
      <w:proofErr w:type="spellEnd"/>
      <w:r>
        <w:rPr>
          <w:rFonts w:ascii="Open Sans" w:eastAsia="Open Sans" w:hAnsi="Open Sans" w:cs="Open Sans"/>
          <w:color w:val="2C2C2B"/>
          <w:sz w:val="27"/>
          <w:szCs w:val="27"/>
        </w:rPr>
        <w:t xml:space="preserve">, R.J. (2002). Física para Ciencias e Ingeniería. México: Ed. McGraw-Hill. </w:t>
      </w:r>
    </w:p>
    <w:p w14:paraId="523FAD37"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4.Tipler, </w:t>
      </w:r>
      <w:proofErr w:type="gramStart"/>
      <w:r>
        <w:rPr>
          <w:rFonts w:ascii="Open Sans" w:eastAsia="Open Sans" w:hAnsi="Open Sans" w:cs="Open Sans"/>
          <w:color w:val="2C2C2B"/>
          <w:sz w:val="27"/>
          <w:szCs w:val="27"/>
        </w:rPr>
        <w:t>P.A.(</w:t>
      </w:r>
      <w:proofErr w:type="gramEnd"/>
      <w:r>
        <w:rPr>
          <w:rFonts w:ascii="Open Sans" w:eastAsia="Open Sans" w:hAnsi="Open Sans" w:cs="Open Sans"/>
          <w:color w:val="2C2C2B"/>
          <w:sz w:val="27"/>
          <w:szCs w:val="27"/>
        </w:rPr>
        <w:t>2005). Física para la Ciencia y la Tecnología. Barcelona, España: Reverté.</w:t>
      </w:r>
    </w:p>
    <w:p w14:paraId="6FE4E940"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2AE9C568" w14:textId="77777777" w:rsidR="00F62003" w:rsidRDefault="00F62003" w:rsidP="00F62003">
      <w:pPr>
        <w:shd w:val="clear" w:color="auto" w:fill="FFFFFF"/>
        <w:spacing w:after="0" w:line="240" w:lineRule="auto"/>
        <w:jc w:val="both"/>
        <w:rPr>
          <w:rFonts w:ascii="Open Sans" w:eastAsia="Open Sans" w:hAnsi="Open Sans" w:cs="Open Sans"/>
          <w:b/>
          <w:bCs/>
          <w:color w:val="2C2C2B"/>
          <w:sz w:val="32"/>
          <w:szCs w:val="32"/>
        </w:rPr>
      </w:pPr>
    </w:p>
    <w:p w14:paraId="4E7CC91E" w14:textId="632C2024" w:rsidR="00F62003" w:rsidRDefault="00F62003" w:rsidP="00F62003">
      <w:pPr>
        <w:shd w:val="clear" w:color="auto" w:fill="FFFFFF"/>
        <w:spacing w:after="0" w:line="240" w:lineRule="auto"/>
        <w:jc w:val="both"/>
        <w:rPr>
          <w:rFonts w:ascii="Open Sans" w:eastAsia="Open Sans" w:hAnsi="Open Sans" w:cs="Open Sans"/>
          <w:color w:val="2C2C2B"/>
          <w:sz w:val="27"/>
          <w:szCs w:val="27"/>
        </w:rPr>
      </w:pPr>
      <w:r w:rsidRPr="00BB3EB6">
        <w:rPr>
          <w:rFonts w:ascii="Open Sans" w:eastAsia="Open Sans" w:hAnsi="Open Sans" w:cs="Open Sans"/>
          <w:b/>
          <w:bCs/>
          <w:color w:val="2C2C2B"/>
          <w:sz w:val="32"/>
          <w:szCs w:val="32"/>
        </w:rPr>
        <w:t>Ejercicios resolver de</w:t>
      </w:r>
      <w:r>
        <w:rPr>
          <w:rFonts w:ascii="Open Sans" w:eastAsia="Open Sans" w:hAnsi="Open Sans" w:cs="Open Sans"/>
          <w:b/>
          <w:bCs/>
          <w:color w:val="2C2C2B"/>
          <w:sz w:val="32"/>
          <w:szCs w:val="32"/>
        </w:rPr>
        <w:t xml:space="preserve"> </w:t>
      </w:r>
      <w:r w:rsidR="001B5D44">
        <w:rPr>
          <w:rFonts w:ascii="Open Sans" w:eastAsia="Open Sans" w:hAnsi="Open Sans" w:cs="Open Sans"/>
          <w:b/>
          <w:bCs/>
          <w:color w:val="2C2C2B"/>
          <w:sz w:val="32"/>
          <w:szCs w:val="32"/>
        </w:rPr>
        <w:t>Física</w:t>
      </w:r>
      <w:r>
        <w:rPr>
          <w:rFonts w:ascii="Open Sans" w:eastAsia="Open Sans" w:hAnsi="Open Sans" w:cs="Open Sans"/>
          <w:color w:val="2C2C2B"/>
          <w:sz w:val="27"/>
          <w:szCs w:val="27"/>
        </w:rPr>
        <w:t>:</w:t>
      </w:r>
    </w:p>
    <w:p w14:paraId="243C556C" w14:textId="77777777" w:rsidR="00F62003" w:rsidRDefault="00F62003" w:rsidP="00F62003">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 </w:t>
      </w:r>
    </w:p>
    <w:p w14:paraId="14453675" w14:textId="77777777" w:rsidR="00F62003" w:rsidRPr="001B5D44" w:rsidRDefault="00F62003" w:rsidP="00F62003">
      <w:pPr>
        <w:spacing w:after="0"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Conversión de Unidades.</w:t>
      </w:r>
    </w:p>
    <w:p w14:paraId="3E46E5BF" w14:textId="30CCB7CB" w:rsidR="00F62003" w:rsidRPr="001B5D44" w:rsidRDefault="00F62003" w:rsidP="00B16C4B">
      <w:pPr>
        <w:spacing w:after="0"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1.-    84 in     a     _________ ft</w:t>
      </w:r>
    </w:p>
    <w:p w14:paraId="7461CDF1" w14:textId="77777777" w:rsidR="001B5D44" w:rsidRPr="001B5D44" w:rsidRDefault="001B5D44" w:rsidP="001B5D44">
      <w:pPr>
        <w:rPr>
          <w:rFonts w:ascii="Open Sans" w:eastAsia="Open Sans" w:hAnsi="Open Sans" w:cs="Open Sans"/>
          <w:color w:val="2C2C2B"/>
          <w:sz w:val="27"/>
          <w:szCs w:val="27"/>
        </w:rPr>
      </w:pPr>
      <w:bookmarkStart w:id="2" w:name="_Hlk194849392"/>
    </w:p>
    <w:p w14:paraId="40E89B0E" w14:textId="481D340B" w:rsidR="00F62003" w:rsidRPr="001B5D44" w:rsidRDefault="00F62003" w:rsidP="001B5D44">
      <w:pPr>
        <w:rPr>
          <w:rFonts w:ascii="Open Sans" w:eastAsia="Open Sans" w:hAnsi="Open Sans" w:cs="Open Sans"/>
          <w:color w:val="2C2C2B"/>
          <w:sz w:val="27"/>
          <w:szCs w:val="27"/>
        </w:rPr>
      </w:pPr>
      <w:r w:rsidRPr="001B5D44">
        <w:rPr>
          <w:rFonts w:ascii="Open Sans" w:eastAsia="Open Sans" w:hAnsi="Open Sans" w:cs="Open Sans"/>
          <w:color w:val="2C2C2B"/>
          <w:sz w:val="27"/>
          <w:szCs w:val="27"/>
        </w:rPr>
        <w:t xml:space="preserve">a) 84 </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b)42 </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c) 20</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d)7</w:t>
      </w:r>
    </w:p>
    <w:bookmarkEnd w:id="2"/>
    <w:p w14:paraId="7E322162" w14:textId="63ACD21E" w:rsidR="00F62003" w:rsidRPr="001B5D44" w:rsidRDefault="00B16C4B" w:rsidP="00B16C4B">
      <w:pPr>
        <w:spacing w:after="0"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2.</w:t>
      </w:r>
      <w:r w:rsidR="001B5D44" w:rsidRPr="001B5D44">
        <w:rPr>
          <w:rFonts w:ascii="Open Sans" w:eastAsia="Open Sans" w:hAnsi="Open Sans" w:cs="Open Sans"/>
          <w:color w:val="2C2C2B"/>
          <w:sz w:val="27"/>
          <w:szCs w:val="27"/>
        </w:rPr>
        <w:t>- 9.072</w:t>
      </w:r>
      <w:r w:rsidR="00F62003" w:rsidRPr="001B5D44">
        <w:rPr>
          <w:rFonts w:ascii="Open Sans" w:eastAsia="Open Sans" w:hAnsi="Open Sans" w:cs="Open Sans"/>
          <w:color w:val="2C2C2B"/>
          <w:sz w:val="27"/>
          <w:szCs w:val="27"/>
        </w:rPr>
        <w:t xml:space="preserve"> kg      a      _______lb</w:t>
      </w:r>
    </w:p>
    <w:p w14:paraId="4B6A1EC7" w14:textId="77777777" w:rsidR="001B5D44" w:rsidRPr="001B5D44" w:rsidRDefault="001B5D44" w:rsidP="00B16C4B">
      <w:pPr>
        <w:rPr>
          <w:rFonts w:ascii="Open Sans" w:eastAsia="Open Sans" w:hAnsi="Open Sans" w:cs="Open Sans"/>
          <w:color w:val="2C2C2B"/>
          <w:sz w:val="27"/>
          <w:szCs w:val="27"/>
        </w:rPr>
      </w:pPr>
    </w:p>
    <w:p w14:paraId="64488FF5" w14:textId="039180DA" w:rsidR="00F62003" w:rsidRPr="001B5D44" w:rsidRDefault="00F62003" w:rsidP="00B16C4B">
      <w:pPr>
        <w:rPr>
          <w:rFonts w:ascii="Open Sans" w:eastAsia="Open Sans" w:hAnsi="Open Sans" w:cs="Open Sans"/>
          <w:color w:val="2C2C2B"/>
          <w:sz w:val="27"/>
          <w:szCs w:val="27"/>
        </w:rPr>
      </w:pPr>
      <w:r w:rsidRPr="001B5D44">
        <w:rPr>
          <w:rFonts w:ascii="Open Sans" w:eastAsia="Open Sans" w:hAnsi="Open Sans" w:cs="Open Sans"/>
          <w:color w:val="2C2C2B"/>
          <w:sz w:val="27"/>
          <w:szCs w:val="27"/>
        </w:rPr>
        <w:t xml:space="preserve">a)  10  </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b)15</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c) 20</w:t>
      </w:r>
      <w:r w:rsidR="001B5D44"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d)25</w:t>
      </w:r>
    </w:p>
    <w:p w14:paraId="0BE6DEAF" w14:textId="77777777" w:rsidR="00F62003" w:rsidRPr="001B5D44" w:rsidRDefault="00F62003" w:rsidP="001B5D44">
      <w:pPr>
        <w:rPr>
          <w:rFonts w:ascii="Open Sans" w:eastAsia="Open Sans" w:hAnsi="Open Sans" w:cs="Open Sans"/>
          <w:color w:val="2C2C2B"/>
          <w:sz w:val="27"/>
          <w:szCs w:val="27"/>
        </w:rPr>
      </w:pPr>
    </w:p>
    <w:p w14:paraId="32F9A196" w14:textId="627B56E0" w:rsidR="00F62003" w:rsidRPr="001B5D44" w:rsidRDefault="001B5D44" w:rsidP="00F62003">
      <w:pPr>
        <w:spacing w:after="0"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3</w:t>
      </w:r>
      <w:r w:rsidR="00F62003" w:rsidRPr="001B5D44">
        <w:rPr>
          <w:rFonts w:ascii="Open Sans" w:eastAsia="Open Sans" w:hAnsi="Open Sans" w:cs="Open Sans"/>
          <w:color w:val="2C2C2B"/>
          <w:sz w:val="27"/>
          <w:szCs w:val="27"/>
        </w:rPr>
        <w:t>.-Calcule el módulo de la resultante (en Newtons) de la suma de los dos vectores: A = (400 Newtons, 30°), B= (200 Newtons, 150°) y redondéelo a enteros</w:t>
      </w:r>
    </w:p>
    <w:p w14:paraId="2DB8D24F" w14:textId="77777777" w:rsidR="00F62003" w:rsidRPr="001B5D44" w:rsidRDefault="00F62003" w:rsidP="00F62003">
      <w:pPr>
        <w:pStyle w:val="Prrafodelista"/>
        <w:rPr>
          <w:rFonts w:ascii="Open Sans" w:eastAsia="Open Sans" w:hAnsi="Open Sans" w:cs="Open Sans"/>
          <w:color w:val="2C2C2B"/>
          <w:sz w:val="27"/>
          <w:szCs w:val="27"/>
        </w:rPr>
      </w:pPr>
    </w:p>
    <w:p w14:paraId="2668D9DF" w14:textId="44C7F53B" w:rsidR="00F62003" w:rsidRPr="001B5D44" w:rsidRDefault="001B5D44" w:rsidP="001B5D44">
      <w:pPr>
        <w:rPr>
          <w:rFonts w:ascii="Open Sans" w:eastAsia="Open Sans" w:hAnsi="Open Sans" w:cs="Open Sans"/>
          <w:color w:val="2C2C2B"/>
          <w:sz w:val="27"/>
          <w:szCs w:val="27"/>
        </w:rPr>
      </w:pPr>
      <w:r>
        <w:rPr>
          <w:rFonts w:ascii="Open Sans" w:eastAsia="Open Sans" w:hAnsi="Open Sans" w:cs="Open Sans"/>
          <w:color w:val="2C2C2B"/>
          <w:sz w:val="27"/>
          <w:szCs w:val="27"/>
        </w:rPr>
        <w:t>a)</w:t>
      </w:r>
      <w:r w:rsidR="00B16C4B" w:rsidRPr="001B5D44">
        <w:rPr>
          <w:rFonts w:ascii="Open Sans" w:eastAsia="Open Sans" w:hAnsi="Open Sans" w:cs="Open Sans"/>
          <w:color w:val="2C2C2B"/>
          <w:sz w:val="27"/>
          <w:szCs w:val="27"/>
        </w:rPr>
        <w:t>155</w:t>
      </w:r>
      <w:r w:rsidRPr="001B5D44">
        <w:rPr>
          <w:rFonts w:ascii="Open Sans" w:eastAsia="Open Sans" w:hAnsi="Open Sans" w:cs="Open Sans"/>
          <w:color w:val="2C2C2B"/>
          <w:sz w:val="27"/>
          <w:szCs w:val="27"/>
        </w:rPr>
        <w:t xml:space="preserve">                            </w:t>
      </w:r>
      <w:r w:rsidR="00F62003" w:rsidRPr="001B5D44">
        <w:rPr>
          <w:rFonts w:ascii="Open Sans" w:eastAsia="Open Sans" w:hAnsi="Open Sans" w:cs="Open Sans"/>
          <w:color w:val="2C2C2B"/>
          <w:sz w:val="27"/>
          <w:szCs w:val="27"/>
        </w:rPr>
        <w:t xml:space="preserve">b) </w:t>
      </w:r>
      <w:r w:rsidR="00B16C4B" w:rsidRPr="001B5D44">
        <w:rPr>
          <w:rFonts w:ascii="Open Sans" w:eastAsia="Open Sans" w:hAnsi="Open Sans" w:cs="Open Sans"/>
          <w:color w:val="2C2C2B"/>
          <w:sz w:val="27"/>
          <w:szCs w:val="27"/>
        </w:rPr>
        <w:t>284</w:t>
      </w:r>
      <w:r w:rsidR="00F62003" w:rsidRPr="001B5D44">
        <w:rPr>
          <w:rFonts w:ascii="Open Sans" w:eastAsia="Open Sans" w:hAnsi="Open Sans" w:cs="Open Sans"/>
          <w:color w:val="2C2C2B"/>
          <w:sz w:val="27"/>
          <w:szCs w:val="27"/>
        </w:rPr>
        <w:t xml:space="preserve"> </w:t>
      </w:r>
      <w:r w:rsidRPr="001B5D44">
        <w:rPr>
          <w:rFonts w:ascii="Open Sans" w:eastAsia="Open Sans" w:hAnsi="Open Sans" w:cs="Open Sans"/>
          <w:color w:val="2C2C2B"/>
          <w:sz w:val="27"/>
          <w:szCs w:val="27"/>
        </w:rPr>
        <w:t xml:space="preserve">                      </w:t>
      </w:r>
      <w:r w:rsidR="00F62003" w:rsidRPr="001B5D44">
        <w:rPr>
          <w:rFonts w:ascii="Open Sans" w:eastAsia="Open Sans" w:hAnsi="Open Sans" w:cs="Open Sans"/>
          <w:color w:val="2C2C2B"/>
          <w:sz w:val="27"/>
          <w:szCs w:val="27"/>
        </w:rPr>
        <w:t xml:space="preserve"> c)</w:t>
      </w:r>
      <w:r w:rsidR="00B16C4B" w:rsidRPr="001B5D44">
        <w:rPr>
          <w:rFonts w:ascii="Open Sans" w:eastAsia="Open Sans" w:hAnsi="Open Sans" w:cs="Open Sans"/>
          <w:color w:val="2C2C2B"/>
          <w:sz w:val="27"/>
          <w:szCs w:val="27"/>
        </w:rPr>
        <w:t>304</w:t>
      </w:r>
      <w:r w:rsidRPr="001B5D44">
        <w:rPr>
          <w:rFonts w:ascii="Open Sans" w:eastAsia="Open Sans" w:hAnsi="Open Sans" w:cs="Open Sans"/>
          <w:color w:val="2C2C2B"/>
          <w:sz w:val="27"/>
          <w:szCs w:val="27"/>
        </w:rPr>
        <w:t xml:space="preserve">                </w:t>
      </w:r>
      <w:r w:rsidR="00F62003" w:rsidRPr="001B5D44">
        <w:rPr>
          <w:rFonts w:ascii="Open Sans" w:eastAsia="Open Sans" w:hAnsi="Open Sans" w:cs="Open Sans"/>
          <w:color w:val="2C2C2B"/>
          <w:sz w:val="27"/>
          <w:szCs w:val="27"/>
        </w:rPr>
        <w:t xml:space="preserve"> d)</w:t>
      </w:r>
      <w:r w:rsidR="00B16C4B" w:rsidRPr="001B5D44">
        <w:rPr>
          <w:rFonts w:ascii="Open Sans" w:eastAsia="Open Sans" w:hAnsi="Open Sans" w:cs="Open Sans"/>
          <w:color w:val="2C2C2B"/>
          <w:sz w:val="27"/>
          <w:szCs w:val="27"/>
        </w:rPr>
        <w:t>352</w:t>
      </w:r>
    </w:p>
    <w:p w14:paraId="3A013C53" w14:textId="77777777" w:rsidR="00F62003" w:rsidRPr="001B5D44" w:rsidRDefault="00F62003" w:rsidP="00F62003">
      <w:pPr>
        <w:spacing w:before="100" w:beforeAutospacing="1" w:after="100" w:afterAutospacing="1"/>
        <w:rPr>
          <w:rFonts w:ascii="Open Sans" w:eastAsia="Open Sans" w:hAnsi="Open Sans" w:cs="Open Sans"/>
          <w:color w:val="2C2C2B"/>
          <w:sz w:val="27"/>
          <w:szCs w:val="27"/>
        </w:rPr>
      </w:pPr>
    </w:p>
    <w:p w14:paraId="6CCA1F73" w14:textId="531E414A" w:rsidR="00F62003" w:rsidRPr="001B5D44" w:rsidRDefault="00B16C4B" w:rsidP="00B16C4B">
      <w:pPr>
        <w:spacing w:before="100" w:beforeAutospacing="1" w:after="100" w:afterAutospacing="1"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lastRenderedPageBreak/>
        <w:t xml:space="preserve">3.- </w:t>
      </w:r>
      <w:r w:rsidR="00F62003" w:rsidRPr="001B5D44">
        <w:rPr>
          <w:rFonts w:ascii="Open Sans" w:eastAsia="Open Sans" w:hAnsi="Open Sans" w:cs="Open Sans"/>
          <w:color w:val="2C2C2B"/>
          <w:sz w:val="27"/>
          <w:szCs w:val="27"/>
        </w:rPr>
        <w:t>Un automóvil parte del reposo y se mueve con una aceleración constante de 3.0 m/s2</w:t>
      </w:r>
      <w:r w:rsidRPr="001B5D44">
        <w:rPr>
          <w:rFonts w:ascii="Open Sans" w:eastAsia="Open Sans" w:hAnsi="Open Sans" w:cs="Open Sans"/>
          <w:color w:val="2C2C2B"/>
          <w:sz w:val="27"/>
          <w:szCs w:val="27"/>
        </w:rPr>
        <w:t xml:space="preserve"> </w:t>
      </w:r>
      <w:r w:rsidR="00F62003" w:rsidRPr="001B5D44">
        <w:rPr>
          <w:rFonts w:ascii="Open Sans" w:eastAsia="Open Sans" w:hAnsi="Open Sans" w:cs="Open Sans"/>
          <w:color w:val="2C2C2B"/>
          <w:sz w:val="27"/>
          <w:szCs w:val="27"/>
        </w:rPr>
        <w:t>¿Cuánto tiempo en segundos tarda en alcanzar una velocidad de 30 m/s?</w:t>
      </w:r>
    </w:p>
    <w:p w14:paraId="1C4F14CF" w14:textId="753E4013" w:rsidR="00B16C4B" w:rsidRPr="001B5D44" w:rsidRDefault="00B16C4B" w:rsidP="00B16C4B">
      <w:pPr>
        <w:spacing w:before="100" w:beforeAutospacing="1" w:after="100" w:afterAutospacing="1"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a) 6                             b)10                    c)15                     d)18</w:t>
      </w:r>
    </w:p>
    <w:p w14:paraId="59E69A2A" w14:textId="77777777" w:rsidR="00F62003" w:rsidRPr="001B5D44" w:rsidRDefault="00F62003" w:rsidP="00F62003">
      <w:pPr>
        <w:pStyle w:val="Prrafodelista"/>
        <w:spacing w:before="100" w:beforeAutospacing="1" w:after="100" w:afterAutospacing="1"/>
        <w:ind w:left="1068"/>
        <w:rPr>
          <w:rFonts w:ascii="Open Sans" w:eastAsia="Open Sans" w:hAnsi="Open Sans" w:cs="Open Sans"/>
          <w:color w:val="2C2C2B"/>
          <w:sz w:val="27"/>
          <w:szCs w:val="27"/>
        </w:rPr>
      </w:pPr>
    </w:p>
    <w:p w14:paraId="7EB525B4" w14:textId="77777777" w:rsidR="00F62003" w:rsidRPr="001B5D44" w:rsidRDefault="00F62003" w:rsidP="00F62003">
      <w:pPr>
        <w:pStyle w:val="Prrafodelista"/>
        <w:spacing w:before="100" w:beforeAutospacing="1" w:after="100" w:afterAutospacing="1"/>
        <w:ind w:left="1068"/>
        <w:rPr>
          <w:rFonts w:ascii="Open Sans" w:eastAsia="Open Sans" w:hAnsi="Open Sans" w:cs="Open Sans"/>
          <w:color w:val="2C2C2B"/>
          <w:sz w:val="27"/>
          <w:szCs w:val="27"/>
        </w:rPr>
      </w:pPr>
    </w:p>
    <w:p w14:paraId="0674728A" w14:textId="32A27326" w:rsidR="00F62003" w:rsidRPr="001B5D44" w:rsidRDefault="00B16C4B" w:rsidP="00B16C4B">
      <w:pPr>
        <w:spacing w:before="100" w:beforeAutospacing="1" w:after="100" w:afterAutospacing="1"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4.-</w:t>
      </w:r>
      <w:r w:rsidR="00F62003" w:rsidRPr="001B5D44">
        <w:rPr>
          <w:rFonts w:ascii="Open Sans" w:eastAsia="Open Sans" w:hAnsi="Open Sans" w:cs="Open Sans"/>
          <w:color w:val="2C2C2B"/>
          <w:sz w:val="27"/>
          <w:szCs w:val="27"/>
        </w:rPr>
        <w:t>Un bloque de 5.0 kg se desliza sobre una superficie horizontal sin fricción al ser empujado por una fuerza de 20 N en dirección horizontal. ¿Cuál es la aceleración del bloque en m/s2?</w:t>
      </w:r>
    </w:p>
    <w:p w14:paraId="2EB53897" w14:textId="2699086F" w:rsidR="00B16C4B" w:rsidRPr="001B5D44" w:rsidRDefault="00B16C4B" w:rsidP="00B16C4B">
      <w:pPr>
        <w:spacing w:before="100" w:beforeAutospacing="1" w:after="100" w:afterAutospacing="1" w:line="240" w:lineRule="auto"/>
        <w:rPr>
          <w:rFonts w:ascii="Open Sans" w:eastAsia="Open Sans" w:hAnsi="Open Sans" w:cs="Open Sans"/>
          <w:color w:val="2C2C2B"/>
          <w:sz w:val="27"/>
          <w:szCs w:val="27"/>
        </w:rPr>
      </w:pPr>
      <w:r w:rsidRPr="001B5D44">
        <w:rPr>
          <w:rFonts w:ascii="Open Sans" w:eastAsia="Open Sans" w:hAnsi="Open Sans" w:cs="Open Sans"/>
          <w:color w:val="2C2C2B"/>
          <w:sz w:val="27"/>
          <w:szCs w:val="27"/>
        </w:rPr>
        <w:t>a) 2.5                            b)3.0                   c)3.5                  d)4.0</w:t>
      </w:r>
    </w:p>
    <w:p w14:paraId="01758392" w14:textId="77777777" w:rsidR="00F62003" w:rsidRDefault="00F62003">
      <w:pPr>
        <w:shd w:val="clear" w:color="auto" w:fill="FFFFFF"/>
        <w:spacing w:after="0" w:line="240" w:lineRule="auto"/>
        <w:jc w:val="both"/>
        <w:rPr>
          <w:rFonts w:ascii="Open Sans" w:eastAsia="Open Sans" w:hAnsi="Open Sans" w:cs="Open Sans"/>
          <w:color w:val="2C2C2B"/>
          <w:sz w:val="27"/>
          <w:szCs w:val="27"/>
        </w:rPr>
      </w:pPr>
    </w:p>
    <w:p w14:paraId="3BD52706"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7B46E4DF"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69C73B17" w14:textId="62190DAF" w:rsidR="00C60315" w:rsidRPr="00690B1F" w:rsidRDefault="00690B1F">
      <w:pPr>
        <w:shd w:val="clear" w:color="auto" w:fill="FFFFFF"/>
        <w:spacing w:after="0" w:line="240" w:lineRule="auto"/>
        <w:jc w:val="both"/>
        <w:rPr>
          <w:rFonts w:ascii="Open Sans" w:eastAsia="Open Sans" w:hAnsi="Open Sans" w:cs="Open Sans"/>
          <w:b/>
          <w:color w:val="2C2C2B"/>
          <w:sz w:val="32"/>
          <w:szCs w:val="32"/>
        </w:rPr>
      </w:pPr>
      <w:r>
        <w:rPr>
          <w:rFonts w:ascii="Open Sans" w:eastAsia="Open Sans" w:hAnsi="Open Sans" w:cs="Open Sans"/>
          <w:b/>
          <w:color w:val="2C2C2B"/>
          <w:sz w:val="32"/>
          <w:szCs w:val="32"/>
        </w:rPr>
        <w:t>Contenido temático l</w:t>
      </w:r>
      <w:r w:rsidRPr="00690B1F">
        <w:rPr>
          <w:rFonts w:ascii="Open Sans" w:eastAsia="Open Sans" w:hAnsi="Open Sans" w:cs="Open Sans"/>
          <w:b/>
          <w:color w:val="2C2C2B"/>
          <w:sz w:val="32"/>
          <w:szCs w:val="32"/>
        </w:rPr>
        <w:t xml:space="preserve">enguaje y comunicación </w:t>
      </w:r>
    </w:p>
    <w:p w14:paraId="1B32D9C5" w14:textId="77777777" w:rsidR="00C60315" w:rsidRPr="00690B1F" w:rsidRDefault="00000000">
      <w:pPr>
        <w:shd w:val="clear" w:color="auto" w:fill="FFFFFF"/>
        <w:spacing w:after="0" w:line="240" w:lineRule="auto"/>
        <w:jc w:val="both"/>
        <w:rPr>
          <w:rFonts w:ascii="Open Sans" w:eastAsia="Open Sans" w:hAnsi="Open Sans" w:cs="Open Sans"/>
          <w:b/>
          <w:color w:val="2C2C2B"/>
          <w:sz w:val="32"/>
          <w:szCs w:val="32"/>
        </w:rPr>
      </w:pPr>
      <w:r w:rsidRPr="00690B1F">
        <w:rPr>
          <w:rFonts w:ascii="Open Sans" w:eastAsia="Open Sans" w:hAnsi="Open Sans" w:cs="Open Sans"/>
          <w:b/>
          <w:color w:val="2C2C2B"/>
          <w:sz w:val="32"/>
          <w:szCs w:val="32"/>
        </w:rPr>
        <w:t>Temas y subtemas</w:t>
      </w:r>
    </w:p>
    <w:p w14:paraId="08D90A13"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09643487"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1. La comunicación:</w:t>
      </w:r>
    </w:p>
    <w:p w14:paraId="643FC64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1.1. Proceso comunicativo y la intención comunicativa</w:t>
      </w:r>
    </w:p>
    <w:p w14:paraId="7DA77F11"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1.2. Elementos de la comunicación</w:t>
      </w:r>
    </w:p>
    <w:p w14:paraId="1DC29C2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1.2.1 Emisor, receptor y mensaje</w:t>
      </w:r>
    </w:p>
    <w:p w14:paraId="4DEC2F4C"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1.2.2 Contexto, canal, código, ruido</w:t>
      </w:r>
    </w:p>
    <w:p w14:paraId="78DF4EDF"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1.3. Tipos de lenguaje</w:t>
      </w:r>
    </w:p>
    <w:p w14:paraId="29E1C02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1.3.1 Lenguaje verbal: oral y escrito</w:t>
      </w:r>
    </w:p>
    <w:p w14:paraId="5495EE8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1.3.2 Lenguaje no verbal: kinésico, proxémico, icónico, fonético</w:t>
      </w:r>
    </w:p>
    <w:p w14:paraId="16ECF176"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1.4. Las funciones del lenguaje</w:t>
      </w:r>
    </w:p>
    <w:p w14:paraId="1AF800B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1.4.1 Funciones emotiva, conativa y referencial</w:t>
      </w:r>
    </w:p>
    <w:p w14:paraId="3740B6A3"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1.4.2 Funciones metalingüística, fática y poética.</w:t>
      </w:r>
    </w:p>
    <w:p w14:paraId="48AB679A"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 xml:space="preserve"> 2. Tipos de Textos:</w:t>
      </w:r>
    </w:p>
    <w:p w14:paraId="72B2575C"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2.1. Los géneros textuales</w:t>
      </w:r>
    </w:p>
    <w:p w14:paraId="3ECE4B26"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2.1.1 Textos expositivos</w:t>
      </w:r>
    </w:p>
    <w:p w14:paraId="0B25CBD9"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2.1.2 Textos informativos</w:t>
      </w:r>
    </w:p>
    <w:p w14:paraId="4409EB8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lastRenderedPageBreak/>
        <w:t>2.1.3 Textos literarios</w:t>
      </w:r>
    </w:p>
    <w:p w14:paraId="4B9E17A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 Los prototipos o modelos textuales</w:t>
      </w:r>
    </w:p>
    <w:p w14:paraId="0AFF1C12"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2.2.1 Narración</w:t>
      </w:r>
    </w:p>
    <w:p w14:paraId="77E4984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2.2.2 Descripción</w:t>
      </w:r>
    </w:p>
    <w:p w14:paraId="17B3EA4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2.2.3 Exposición</w:t>
      </w:r>
    </w:p>
    <w:p w14:paraId="6C2EE4FA"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2.2.4 Argumentación</w:t>
      </w:r>
    </w:p>
    <w:p w14:paraId="5E134673"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2.2.5 Diálogo</w:t>
      </w:r>
    </w:p>
    <w:p w14:paraId="24829EE4"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2.3. Los modos discursivos</w:t>
      </w:r>
    </w:p>
    <w:p w14:paraId="421666FF"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2.3.1 Según el tipo de lenguaje: verbal-oral, verbal-escrito</w:t>
      </w:r>
    </w:p>
    <w:p w14:paraId="707A1A21"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2.3.2 Según el tipo de texto: científico, informativo literario</w:t>
      </w:r>
    </w:p>
    <w:p w14:paraId="1749477F"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2.3.3 Según el contenido de cada párrafo u oración: definición, demostración, comparación, refutación, ejemplificación y otros. </w:t>
      </w:r>
    </w:p>
    <w:p w14:paraId="71488F00"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07A2F83A"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3. Estrategias de Lectura:</w:t>
      </w:r>
    </w:p>
    <w:p w14:paraId="12197B0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3.1. Tipos de lectura: lectura informativa, reflexiva, recreativa</w:t>
      </w:r>
    </w:p>
    <w:p w14:paraId="76925B1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3.2. Estrategia general para la lectura de comprensión</w:t>
      </w:r>
    </w:p>
    <w:p w14:paraId="67BE6CF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3.2.1 Prelectura</w:t>
      </w:r>
    </w:p>
    <w:p w14:paraId="0F67C65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3.2.2 Lectura de comprensión o reflexiva</w:t>
      </w:r>
    </w:p>
    <w:p w14:paraId="1B315D7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 xml:space="preserve">3.3.3 </w:t>
      </w:r>
      <w:proofErr w:type="spellStart"/>
      <w:r>
        <w:rPr>
          <w:rFonts w:ascii="Open Sans" w:eastAsia="Open Sans" w:hAnsi="Open Sans" w:cs="Open Sans"/>
          <w:color w:val="2C2C2B"/>
          <w:sz w:val="27"/>
          <w:szCs w:val="27"/>
        </w:rPr>
        <w:t>Poslectura</w:t>
      </w:r>
      <w:proofErr w:type="spellEnd"/>
    </w:p>
    <w:p w14:paraId="4FDC4260"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3.3. Estrategias particulares para una lectura eficaz: muestreo, predicción, inferencia, autocorrección</w:t>
      </w:r>
    </w:p>
    <w:p w14:paraId="4FEB3F08"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3.4. Ejercicios para mejorar la lectura</w:t>
      </w:r>
    </w:p>
    <w:p w14:paraId="0EDDEDCD"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3.4.1 Lectura en voz alta</w:t>
      </w:r>
    </w:p>
    <w:p w14:paraId="72F8876B"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3.4.2 Lectura dirigida y lectura compartida</w:t>
      </w:r>
    </w:p>
    <w:p w14:paraId="43700BAE" w14:textId="77777777"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3.4.3 Lectura independiente</w:t>
      </w:r>
    </w:p>
    <w:p w14:paraId="3C7CFD22"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2207E2E9" w14:textId="77777777" w:rsidR="00C60315" w:rsidRDefault="00000000">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b/>
          <w:color w:val="2C2C2B"/>
          <w:sz w:val="27"/>
          <w:szCs w:val="27"/>
        </w:rPr>
        <w:t>Bibliografía</w:t>
      </w:r>
    </w:p>
    <w:p w14:paraId="2398CB27"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p w14:paraId="37B66E16" w14:textId="3CE95ECF" w:rsidR="00C60315" w:rsidRDefault="00000000">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b/>
          <w:color w:val="2C2C2B"/>
          <w:sz w:val="27"/>
          <w:szCs w:val="27"/>
        </w:rPr>
        <w:t xml:space="preserve"> </w:t>
      </w:r>
      <w:r w:rsidR="00690B1F">
        <w:rPr>
          <w:rFonts w:ascii="Symbol" w:eastAsia="Symbol" w:hAnsi="Symbol" w:cs="Symbol"/>
          <w:color w:val="2C2C2B"/>
          <w:sz w:val="27"/>
          <w:szCs w:val="27"/>
        </w:rPr>
        <w:t xml:space="preserve">1. </w:t>
      </w:r>
      <w:proofErr w:type="spellStart"/>
      <w:r>
        <w:rPr>
          <w:rFonts w:ascii="Open Sans" w:eastAsia="Open Sans" w:hAnsi="Open Sans" w:cs="Open Sans"/>
          <w:color w:val="2C2C2B"/>
          <w:sz w:val="27"/>
          <w:szCs w:val="27"/>
        </w:rPr>
        <w:t>Calsamiglia</w:t>
      </w:r>
      <w:proofErr w:type="spellEnd"/>
      <w:r>
        <w:rPr>
          <w:rFonts w:ascii="Open Sans" w:eastAsia="Open Sans" w:hAnsi="Open Sans" w:cs="Open Sans"/>
          <w:color w:val="2C2C2B"/>
          <w:sz w:val="27"/>
          <w:szCs w:val="27"/>
        </w:rPr>
        <w:t xml:space="preserve"> </w:t>
      </w:r>
      <w:proofErr w:type="spellStart"/>
      <w:r>
        <w:rPr>
          <w:rFonts w:ascii="Open Sans" w:eastAsia="Open Sans" w:hAnsi="Open Sans" w:cs="Open Sans"/>
          <w:color w:val="2C2C2B"/>
          <w:sz w:val="27"/>
          <w:szCs w:val="27"/>
        </w:rPr>
        <w:t>Blancáfort</w:t>
      </w:r>
      <w:proofErr w:type="spellEnd"/>
      <w:r>
        <w:rPr>
          <w:rFonts w:ascii="Open Sans" w:eastAsia="Open Sans" w:hAnsi="Open Sans" w:cs="Open Sans"/>
          <w:color w:val="2C2C2B"/>
          <w:sz w:val="27"/>
          <w:szCs w:val="27"/>
        </w:rPr>
        <w:t xml:space="preserve">, H. &amp; Tusón Valls, A. (2001). Las cosas del decir, Manual de análisis del discurso. Barcelona: Ariel </w:t>
      </w:r>
    </w:p>
    <w:p w14:paraId="6CAA1071" w14:textId="3C3AA7FF" w:rsidR="00C60315" w:rsidRDefault="00690B1F">
      <w:pPr>
        <w:shd w:val="clear" w:color="auto" w:fill="FFFFFF"/>
        <w:spacing w:after="0" w:line="240" w:lineRule="auto"/>
        <w:jc w:val="both"/>
        <w:rPr>
          <w:rFonts w:ascii="Open Sans" w:eastAsia="Open Sans" w:hAnsi="Open Sans" w:cs="Open Sans"/>
          <w:color w:val="2C2C2B"/>
          <w:sz w:val="27"/>
          <w:szCs w:val="27"/>
        </w:rPr>
      </w:pPr>
      <w:r>
        <w:rPr>
          <w:rFonts w:ascii="Symbol" w:eastAsia="Symbol" w:hAnsi="Symbol" w:cs="Symbol"/>
          <w:color w:val="2C2C2B"/>
          <w:sz w:val="27"/>
          <w:szCs w:val="27"/>
        </w:rPr>
        <w:t>2.</w:t>
      </w:r>
      <w:r>
        <w:rPr>
          <w:rFonts w:ascii="Open Sans" w:eastAsia="Open Sans" w:hAnsi="Open Sans" w:cs="Open Sans"/>
          <w:color w:val="2C2C2B"/>
          <w:sz w:val="27"/>
          <w:szCs w:val="27"/>
        </w:rPr>
        <w:t xml:space="preserve"> </w:t>
      </w:r>
      <w:proofErr w:type="spellStart"/>
      <w:r>
        <w:rPr>
          <w:rFonts w:ascii="Open Sans" w:eastAsia="Open Sans" w:hAnsi="Open Sans" w:cs="Open Sans"/>
          <w:color w:val="2C2C2B"/>
          <w:sz w:val="27"/>
          <w:szCs w:val="27"/>
        </w:rPr>
        <w:t>Clerici</w:t>
      </w:r>
      <w:proofErr w:type="spellEnd"/>
      <w:r>
        <w:rPr>
          <w:rFonts w:ascii="Open Sans" w:eastAsia="Open Sans" w:hAnsi="Open Sans" w:cs="Open Sans"/>
          <w:color w:val="2C2C2B"/>
          <w:sz w:val="27"/>
          <w:szCs w:val="27"/>
        </w:rPr>
        <w:t>, C. (2016). Textos académicos y científicos, Pautas de escritura para principiantes. Argentina: Espacio Editorial Institucional UCU.</w:t>
      </w:r>
    </w:p>
    <w:p w14:paraId="53459FB5" w14:textId="17D27195" w:rsidR="00C60315" w:rsidRDefault="00690B1F">
      <w:pPr>
        <w:shd w:val="clear" w:color="auto" w:fill="FFFFFF"/>
        <w:spacing w:after="0" w:line="240" w:lineRule="auto"/>
        <w:jc w:val="both"/>
        <w:rPr>
          <w:rFonts w:ascii="Open Sans" w:eastAsia="Open Sans" w:hAnsi="Open Sans" w:cs="Open Sans"/>
          <w:b/>
          <w:color w:val="2C2C2B"/>
          <w:sz w:val="27"/>
          <w:szCs w:val="27"/>
        </w:rPr>
      </w:pPr>
      <w:r>
        <w:rPr>
          <w:rFonts w:ascii="Open Sans" w:eastAsia="Open Sans" w:hAnsi="Open Sans" w:cs="Open Sans"/>
          <w:color w:val="2C2C2B"/>
          <w:sz w:val="27"/>
          <w:szCs w:val="27"/>
        </w:rPr>
        <w:t>3. Herrera, A. (2004). Manual de Géneros Discursivos. México: UAM</w:t>
      </w:r>
      <w:r>
        <w:rPr>
          <w:rFonts w:ascii="Open Sans" w:eastAsia="Open Sans" w:hAnsi="Open Sans" w:cs="Open Sans"/>
          <w:b/>
          <w:color w:val="2C2C2B"/>
          <w:sz w:val="27"/>
          <w:szCs w:val="27"/>
        </w:rPr>
        <w:t xml:space="preserve">. </w:t>
      </w:r>
    </w:p>
    <w:p w14:paraId="310CC8E2" w14:textId="63498DD1" w:rsidR="00C60315" w:rsidRDefault="00690B1F">
      <w:pPr>
        <w:shd w:val="clear" w:color="auto" w:fill="FFFFFF"/>
        <w:spacing w:after="0" w:line="240" w:lineRule="auto"/>
        <w:jc w:val="both"/>
        <w:rPr>
          <w:rFonts w:ascii="Open Sans" w:eastAsia="Open Sans" w:hAnsi="Open Sans" w:cs="Open Sans"/>
          <w:color w:val="2C2C2B"/>
          <w:sz w:val="27"/>
          <w:szCs w:val="27"/>
        </w:rPr>
      </w:pPr>
      <w:r>
        <w:rPr>
          <w:rFonts w:ascii="Symbol" w:eastAsia="Symbol" w:hAnsi="Symbol" w:cs="Symbol"/>
          <w:color w:val="2C2C2B"/>
          <w:sz w:val="27"/>
          <w:szCs w:val="27"/>
        </w:rPr>
        <w:lastRenderedPageBreak/>
        <w:t xml:space="preserve">4. </w:t>
      </w:r>
      <w:r>
        <w:rPr>
          <w:rFonts w:ascii="Open Sans" w:eastAsia="Open Sans" w:hAnsi="Open Sans" w:cs="Open Sans"/>
          <w:color w:val="2C2C2B"/>
          <w:sz w:val="27"/>
          <w:szCs w:val="27"/>
        </w:rPr>
        <w:t xml:space="preserve"> Liceo, J. (2013). Lectura comprensiva y sus estrategias. 2ª ed. Guatemala: Publicaciones escolares. </w:t>
      </w:r>
      <w:r>
        <w:rPr>
          <w:rFonts w:ascii="Symbol" w:eastAsia="Symbol" w:hAnsi="Symbol" w:cs="Symbol"/>
          <w:color w:val="2C2C2B"/>
          <w:sz w:val="27"/>
          <w:szCs w:val="27"/>
        </w:rPr>
        <w:t>∙</w:t>
      </w:r>
      <w:r>
        <w:rPr>
          <w:rFonts w:ascii="Open Sans" w:eastAsia="Open Sans" w:hAnsi="Open Sans" w:cs="Open Sans"/>
          <w:color w:val="2C2C2B"/>
          <w:sz w:val="27"/>
          <w:szCs w:val="27"/>
        </w:rPr>
        <w:t xml:space="preserve"> Sole, I. (1992). Estrategias de Lectura. España: Grao.</w:t>
      </w:r>
    </w:p>
    <w:p w14:paraId="52834FAE" w14:textId="09AF1A12" w:rsidR="00C60315" w:rsidRDefault="00690B1F">
      <w:pPr>
        <w:shd w:val="clear" w:color="auto" w:fill="FFFFFF"/>
        <w:spacing w:after="0" w:line="24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5. Zarzar, C. (2016). Taller de lectura y redacción 1. 2ª ed. México: Patria</w:t>
      </w:r>
    </w:p>
    <w:p w14:paraId="1294AE4A"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7983A50F" w14:textId="2CC3BB1D" w:rsidR="00CD6562" w:rsidRPr="004531B3" w:rsidRDefault="004531B3" w:rsidP="004531B3">
      <w:pPr>
        <w:shd w:val="clear" w:color="auto" w:fill="FFFFFF"/>
        <w:spacing w:before="240" w:after="240" w:line="240" w:lineRule="auto"/>
        <w:jc w:val="both"/>
        <w:rPr>
          <w:rFonts w:ascii="Open Sans" w:eastAsia="Open Sans" w:hAnsi="Open Sans" w:cs="Open Sans"/>
          <w:b/>
          <w:bCs/>
          <w:color w:val="2C2C2B"/>
          <w:sz w:val="28"/>
          <w:szCs w:val="28"/>
        </w:rPr>
      </w:pPr>
      <w:r w:rsidRPr="004531B3">
        <w:rPr>
          <w:rFonts w:ascii="Open Sans" w:eastAsia="Open Sans" w:hAnsi="Open Sans" w:cs="Open Sans"/>
          <w:b/>
          <w:bCs/>
          <w:color w:val="2C2C2B"/>
          <w:sz w:val="28"/>
          <w:szCs w:val="28"/>
        </w:rPr>
        <w:t xml:space="preserve">Ejercicios de comprensión de textos </w:t>
      </w:r>
    </w:p>
    <w:p w14:paraId="4A603CA4" w14:textId="77777777" w:rsidR="00CD6562" w:rsidRPr="00CD6562" w:rsidRDefault="00CD6562" w:rsidP="00CD6562">
      <w:pPr>
        <w:shd w:val="clear" w:color="auto" w:fill="FFFFFF"/>
        <w:spacing w:before="240" w:after="240" w:line="240" w:lineRule="auto"/>
        <w:ind w:left="360"/>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Lee el siguiente texto y responde:</w:t>
      </w:r>
    </w:p>
    <w:p w14:paraId="6903421B"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Texto 1</w:t>
      </w:r>
    </w:p>
    <w:p w14:paraId="0A7B0302" w14:textId="2C2F2810" w:rsidR="004531B3"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En Estados Unidos hace años se detectaba un solo caso de cáncer a la piel por cada mil quinientos habitantes. Antes, la gente sana relacionada con la piel bronceada y la más elegante, presumía sus andanzas por los balnearios y las playas.</w:t>
      </w:r>
      <w:r w:rsidRPr="00CD6562">
        <w:rPr>
          <w:rFonts w:ascii="Open Sans" w:eastAsia="Open Sans" w:hAnsi="Open Sans" w:cs="Open Sans"/>
          <w:color w:val="2C2C2B"/>
          <w:sz w:val="27"/>
          <w:szCs w:val="27"/>
        </w:rPr>
        <w:br/>
        <w:t xml:space="preserve"> Todo esto cambió. En lugar de tenderse en la playa, uno debe buscar un lugar sombreado, a donde los rayos del sol lleguen de manera indirecta. Además, conviene utilizar cremas protectoras, según lo sugiere el Instituto de Cáncer de Estados Unidos.</w:t>
      </w:r>
    </w:p>
    <w:p w14:paraId="107D9C35"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CD6562">
        <w:rPr>
          <w:rFonts w:ascii="Open Sans" w:eastAsia="Open Sans" w:hAnsi="Open Sans" w:cs="Open Sans"/>
          <w:color w:val="2C2C2B"/>
          <w:sz w:val="27"/>
          <w:szCs w:val="27"/>
        </w:rPr>
        <w:br/>
        <w:t xml:space="preserve"> </w:t>
      </w:r>
      <w:r w:rsidRPr="003B0F22">
        <w:rPr>
          <w:rFonts w:ascii="Open Sans" w:eastAsia="Open Sans" w:hAnsi="Open Sans" w:cs="Open Sans"/>
          <w:b/>
          <w:bCs/>
          <w:color w:val="2C2C2B"/>
          <w:sz w:val="24"/>
          <w:szCs w:val="24"/>
        </w:rPr>
        <w:t xml:space="preserve">Revista Conozca Más </w:t>
      </w:r>
    </w:p>
    <w:p w14:paraId="3DDE4A36"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Sección Lo que se investiga</w:t>
      </w:r>
    </w:p>
    <w:p w14:paraId="7678468B" w14:textId="77777777" w:rsidR="004531B3" w:rsidRDefault="00CD6562" w:rsidP="004531B3">
      <w:pPr>
        <w:pStyle w:val="Prrafodelista"/>
        <w:numPr>
          <w:ilvl w:val="0"/>
          <w:numId w:val="5"/>
        </w:numPr>
        <w:shd w:val="clear" w:color="auto" w:fill="FFFFFF"/>
        <w:spacing w:before="240" w:after="0" w:line="360" w:lineRule="auto"/>
        <w:jc w:val="both"/>
        <w:rPr>
          <w:rFonts w:ascii="Open Sans" w:eastAsia="Open Sans" w:hAnsi="Open Sans" w:cs="Open Sans"/>
          <w:color w:val="2C2C2B"/>
          <w:sz w:val="27"/>
          <w:szCs w:val="27"/>
        </w:rPr>
      </w:pPr>
      <w:r w:rsidRPr="004531B3">
        <w:rPr>
          <w:rFonts w:ascii="Open Sans" w:eastAsia="Open Sans" w:hAnsi="Open Sans" w:cs="Open Sans"/>
          <w:color w:val="2C2C2B"/>
          <w:sz w:val="27"/>
          <w:szCs w:val="27"/>
        </w:rPr>
        <w:t>La idea central del texto es:</w:t>
      </w:r>
    </w:p>
    <w:p w14:paraId="093333E3" w14:textId="77777777" w:rsidR="003B0F22" w:rsidRDefault="00CD6562" w:rsidP="003B0F22">
      <w:pPr>
        <w:pStyle w:val="Prrafodelista"/>
        <w:shd w:val="clear" w:color="auto" w:fill="FFFFFF"/>
        <w:spacing w:before="240" w:after="0" w:line="360" w:lineRule="auto"/>
        <w:jc w:val="both"/>
        <w:rPr>
          <w:rFonts w:ascii="Open Sans" w:eastAsia="Open Sans" w:hAnsi="Open Sans" w:cs="Open Sans"/>
          <w:color w:val="2C2C2B"/>
          <w:sz w:val="27"/>
          <w:szCs w:val="27"/>
        </w:rPr>
      </w:pPr>
      <w:r w:rsidRPr="004531B3">
        <w:rPr>
          <w:rFonts w:ascii="Open Sans" w:eastAsia="Open Sans" w:hAnsi="Open Sans" w:cs="Open Sans"/>
          <w:color w:val="2C2C2B"/>
          <w:sz w:val="27"/>
          <w:szCs w:val="27"/>
        </w:rPr>
        <w:br/>
        <w:t xml:space="preserve"> a) El índice de cáncer a la piel en Estados Unidos.</w:t>
      </w:r>
      <w:r w:rsidRPr="004531B3">
        <w:rPr>
          <w:rFonts w:ascii="Open Sans" w:eastAsia="Open Sans" w:hAnsi="Open Sans" w:cs="Open Sans"/>
          <w:color w:val="2C2C2B"/>
          <w:sz w:val="27"/>
          <w:szCs w:val="27"/>
        </w:rPr>
        <w:br/>
        <w:t xml:space="preserve"> b) La prevención del cáncer a la piel en Norteamérica.</w:t>
      </w:r>
      <w:r w:rsidRPr="004531B3">
        <w:rPr>
          <w:rFonts w:ascii="Open Sans" w:eastAsia="Open Sans" w:hAnsi="Open Sans" w:cs="Open Sans"/>
          <w:color w:val="2C2C2B"/>
          <w:sz w:val="27"/>
          <w:szCs w:val="27"/>
        </w:rPr>
        <w:br/>
        <w:t xml:space="preserve"> c)</w:t>
      </w:r>
      <w:r w:rsidR="003B0F22">
        <w:rPr>
          <w:rFonts w:ascii="Open Sans" w:eastAsia="Open Sans" w:hAnsi="Open Sans" w:cs="Open Sans"/>
          <w:color w:val="2C2C2B"/>
          <w:sz w:val="27"/>
          <w:szCs w:val="27"/>
        </w:rPr>
        <w:t xml:space="preserve"> </w:t>
      </w:r>
      <w:r w:rsidRPr="004531B3">
        <w:rPr>
          <w:rFonts w:ascii="Open Sans" w:eastAsia="Open Sans" w:hAnsi="Open Sans" w:cs="Open Sans"/>
          <w:color w:val="2C2C2B"/>
          <w:sz w:val="27"/>
          <w:szCs w:val="27"/>
        </w:rPr>
        <w:t>El cáncer a la piel un estudio estadístico.</w:t>
      </w:r>
      <w:r w:rsidRPr="004531B3">
        <w:rPr>
          <w:rFonts w:ascii="Open Sans" w:eastAsia="Open Sans" w:hAnsi="Open Sans" w:cs="Open Sans"/>
          <w:color w:val="2C2C2B"/>
          <w:sz w:val="27"/>
          <w:szCs w:val="27"/>
        </w:rPr>
        <w:br/>
      </w:r>
      <w:r w:rsidRPr="004531B3">
        <w:rPr>
          <w:rFonts w:ascii="Open Sans" w:eastAsia="Open Sans" w:hAnsi="Open Sans" w:cs="Open Sans"/>
          <w:color w:val="2C2C2B"/>
          <w:sz w:val="27"/>
          <w:szCs w:val="27"/>
        </w:rPr>
        <w:lastRenderedPageBreak/>
        <w:t xml:space="preserve"> d) El carácter dañino de los días soleados.</w:t>
      </w:r>
      <w:r w:rsidRPr="004531B3">
        <w:rPr>
          <w:rFonts w:ascii="Open Sans" w:eastAsia="Open Sans" w:hAnsi="Open Sans" w:cs="Open Sans"/>
          <w:color w:val="2C2C2B"/>
          <w:sz w:val="27"/>
          <w:szCs w:val="27"/>
        </w:rPr>
        <w:br/>
      </w:r>
    </w:p>
    <w:p w14:paraId="69C8A59C" w14:textId="2E4431B2" w:rsidR="00CD6562" w:rsidRPr="00CD6562" w:rsidRDefault="00CD6562" w:rsidP="003B0F22">
      <w:pPr>
        <w:pStyle w:val="Prrafodelista"/>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 xml:space="preserve"> Texto 2</w:t>
      </w:r>
    </w:p>
    <w:p w14:paraId="51864356"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Cuando un animal no tiene un enemigo natural -es decir un depredador-, se reproduce sin freno. Por lo general, es el ser humano quien genera el problema al llevar ejemplares del reino animal a lugares que les son extraños. En la actualidad, hay preocupación en Colombia porque en la región cafetalera se ha reproducido mucho la rana toro o mugidora. Esta rana es originaria de Estados Unidos, de donde se importó hace trece años. Como en algunos lugares hay demanda de ranas, se le empezó a criar en cautiverio. Pero hace cinco años, ejemplares de este anfibio aparecieron en Caldas, donde se desperdigaron por toda la región.</w:t>
      </w:r>
    </w:p>
    <w:p w14:paraId="26D22923"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 xml:space="preserve">NEWTON </w:t>
      </w:r>
    </w:p>
    <w:p w14:paraId="6780F6F5"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Revista de Divulgación científica</w:t>
      </w:r>
    </w:p>
    <w:p w14:paraId="598F0DA3"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2. A partir del texto se concluye fundamentalmente que:</w:t>
      </w:r>
    </w:p>
    <w:p w14:paraId="600B10FC"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a) Los norteamericanos han introducido ranas en una región de Colombia donde la multiplicación ha sido vertiginosa.</w:t>
      </w:r>
    </w:p>
    <w:p w14:paraId="23978D88"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b) Los animales se reproducen de una manera rápida si es que se extinguen sus depredadores o enemigos naturales.</w:t>
      </w:r>
    </w:p>
    <w:p w14:paraId="081D6929"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lastRenderedPageBreak/>
        <w:t>c) Una especie de rana ha alcanzado niveles alarmantes de reproducción en una región de donde no es originaria.</w:t>
      </w:r>
    </w:p>
    <w:p w14:paraId="6B57F9B2"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d) El ser humano genera grandes problemas al alterar la forma de vida natural de especies animales silvestres.</w:t>
      </w:r>
    </w:p>
    <w:p w14:paraId="5D605AE5" w14:textId="2E4F889A"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br/>
        <w:t xml:space="preserve"> Texto 3</w:t>
      </w:r>
    </w:p>
    <w:p w14:paraId="548BEC64"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En la parte superior del cerro del Olimpo se realizaban los festines de los dioses griegos. El manjar era la ambrosía, un fruto amargo de una planta de hojas amarillas, pero que, para el caso, era divino. Hebe, la diosa de la Juventud, servía néctar en copas de oro puro y las Musas, acompañadas por Apolo a la lira. entonaban cánticos. Para proteger la privacidad de tales festines, las puertas eran cuidadas por las Horas. En ese lugar jamás llovía y la temperatura era ideal.</w:t>
      </w:r>
    </w:p>
    <w:p w14:paraId="16F89312"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 xml:space="preserve">HUMBERT, Juan </w:t>
      </w:r>
    </w:p>
    <w:p w14:paraId="592ECBBD"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Mitología griega y romana</w:t>
      </w:r>
    </w:p>
    <w:p w14:paraId="68F69589" w14:textId="77777777" w:rsidR="003B0F2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br/>
        <w:t xml:space="preserve"> 3. Identifique la información incompatible con el contenido textual.</w:t>
      </w:r>
      <w:r w:rsidRPr="00CD6562">
        <w:rPr>
          <w:rFonts w:ascii="Open Sans" w:eastAsia="Open Sans" w:hAnsi="Open Sans" w:cs="Open Sans"/>
          <w:color w:val="2C2C2B"/>
          <w:sz w:val="27"/>
          <w:szCs w:val="27"/>
        </w:rPr>
        <w:br/>
        <w:t xml:space="preserve"> a) La ambrosía era un alimento divino consumido en una ceremonia realizada en las cumbres del Olimpo.</w:t>
      </w:r>
    </w:p>
    <w:p w14:paraId="100F0C42" w14:textId="77777777" w:rsidR="003B0F2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lastRenderedPageBreak/>
        <w:br/>
        <w:t xml:space="preserve"> b) Las Horas era personajes míticos que se encargaban de la seguridad en las ceremonias desarrolladas en el Olimpo.</w:t>
      </w:r>
    </w:p>
    <w:p w14:paraId="51A65E16" w14:textId="77777777" w:rsidR="003B0F2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br/>
        <w:t xml:space="preserve"> c) La diosa de la Juventud vivía en el Olimpo y era quien atendía a los comensales en la fiesta organizada en su honor.</w:t>
      </w:r>
    </w:p>
    <w:p w14:paraId="0A5415F1" w14:textId="60E87A3D" w:rsidR="003B0F2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br/>
        <w:t xml:space="preserve"> d) Los dioses consumían un manjar amargo en ceremonias privadas realizadas en el cerro Olimpo.</w:t>
      </w:r>
    </w:p>
    <w:p w14:paraId="203E70E0" w14:textId="0B064364" w:rsidR="00CD6562" w:rsidRPr="003B0F22" w:rsidRDefault="00CD6562" w:rsidP="003B0F22">
      <w:pPr>
        <w:rPr>
          <w:rFonts w:ascii="Open Sans" w:eastAsia="Open Sans" w:hAnsi="Open Sans" w:cs="Open Sans"/>
          <w:color w:val="2C2C2B"/>
          <w:sz w:val="27"/>
          <w:szCs w:val="27"/>
        </w:rPr>
      </w:pPr>
      <w:r w:rsidRPr="00CD6562">
        <w:br/>
      </w:r>
      <w:r w:rsidRPr="003B0F22">
        <w:rPr>
          <w:rFonts w:ascii="Open Sans" w:eastAsia="Open Sans" w:hAnsi="Open Sans" w:cs="Open Sans"/>
          <w:color w:val="2C2C2B"/>
          <w:sz w:val="27"/>
          <w:szCs w:val="27"/>
        </w:rPr>
        <w:t xml:space="preserve"> Texto 4</w:t>
      </w:r>
    </w:p>
    <w:p w14:paraId="167D093C"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El remedio contra el cambio y la extinción es la recurrencia: el pasado es un tiempo que reaparece y que nos espera al fin de cada ciclo. El pasado es una edad venidera. Así, el futuro nos ofrece una doble imagen: es el fin de los tiempos y es su recomienzo, es la degradación del pasado arquetipo y es su resurrección. El fin del ciclo es la restauración del pasado original y el comienzo de la inevitable degradación.</w:t>
      </w:r>
    </w:p>
    <w:p w14:paraId="55D7FDB1"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 xml:space="preserve">PAZ, Octavio </w:t>
      </w:r>
    </w:p>
    <w:p w14:paraId="5A2C404C" w14:textId="77777777" w:rsidR="00CD6562" w:rsidRPr="003B0F22"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B0F22">
        <w:rPr>
          <w:rFonts w:ascii="Open Sans" w:eastAsia="Open Sans" w:hAnsi="Open Sans" w:cs="Open Sans"/>
          <w:b/>
          <w:bCs/>
          <w:color w:val="2C2C2B"/>
          <w:sz w:val="24"/>
          <w:szCs w:val="24"/>
        </w:rPr>
        <w:t>Los hijos del Limo</w:t>
      </w:r>
    </w:p>
    <w:p w14:paraId="69D427AC" w14:textId="77777777" w:rsidR="003838AC" w:rsidRDefault="00CD6562" w:rsidP="003838AC">
      <w:pPr>
        <w:rPr>
          <w:rFonts w:ascii="Open Sans" w:hAnsi="Open Sans" w:cs="Open Sans"/>
          <w:sz w:val="24"/>
          <w:szCs w:val="24"/>
        </w:rPr>
      </w:pPr>
      <w:r w:rsidRPr="003838AC">
        <w:rPr>
          <w:rFonts w:ascii="Open Sans" w:hAnsi="Open Sans" w:cs="Open Sans"/>
          <w:sz w:val="24"/>
          <w:szCs w:val="24"/>
        </w:rPr>
        <w:t>4. La tesis que se sustenta en el texto es:</w:t>
      </w:r>
    </w:p>
    <w:p w14:paraId="7607A7CB" w14:textId="77777777" w:rsidR="003838AC" w:rsidRDefault="00CD6562" w:rsidP="003838AC">
      <w:pPr>
        <w:rPr>
          <w:rFonts w:ascii="Open Sans" w:hAnsi="Open Sans" w:cs="Open Sans"/>
          <w:sz w:val="24"/>
          <w:szCs w:val="24"/>
        </w:rPr>
      </w:pPr>
      <w:r w:rsidRPr="003838AC">
        <w:rPr>
          <w:rFonts w:ascii="Open Sans" w:hAnsi="Open Sans" w:cs="Open Sans"/>
          <w:sz w:val="24"/>
          <w:szCs w:val="24"/>
        </w:rPr>
        <w:lastRenderedPageBreak/>
        <w:br/>
        <w:t xml:space="preserve"> a) El miedo al futuro no es tal. ya que existe la posibilidad de un estado de resurrección.</w:t>
      </w:r>
    </w:p>
    <w:p w14:paraId="6103BFA5" w14:textId="77777777" w:rsidR="003838AC" w:rsidRDefault="00CD6562" w:rsidP="003838AC">
      <w:pPr>
        <w:rPr>
          <w:rFonts w:ascii="Open Sans" w:hAnsi="Open Sans" w:cs="Open Sans"/>
          <w:sz w:val="24"/>
          <w:szCs w:val="24"/>
        </w:rPr>
      </w:pPr>
      <w:r w:rsidRPr="003838AC">
        <w:rPr>
          <w:rFonts w:ascii="Open Sans" w:hAnsi="Open Sans" w:cs="Open Sans"/>
          <w:sz w:val="24"/>
          <w:szCs w:val="24"/>
        </w:rPr>
        <w:br/>
        <w:t xml:space="preserve"> b) Los ciclos temporales se suceden de manera constante a pesar de la presencia humana.</w:t>
      </w:r>
    </w:p>
    <w:p w14:paraId="006B5C3B" w14:textId="77777777" w:rsidR="003838AC" w:rsidRDefault="00CD6562" w:rsidP="003838AC">
      <w:pPr>
        <w:rPr>
          <w:rFonts w:ascii="Open Sans" w:hAnsi="Open Sans" w:cs="Open Sans"/>
          <w:sz w:val="24"/>
          <w:szCs w:val="24"/>
        </w:rPr>
      </w:pPr>
      <w:r w:rsidRPr="003838AC">
        <w:rPr>
          <w:rFonts w:ascii="Open Sans" w:hAnsi="Open Sans" w:cs="Open Sans"/>
          <w:sz w:val="24"/>
          <w:szCs w:val="24"/>
        </w:rPr>
        <w:br/>
        <w:t xml:space="preserve"> c) La vida humana es cíclica y por ende supone un fin necesario para cada periodo.</w:t>
      </w:r>
    </w:p>
    <w:p w14:paraId="4600BF0B" w14:textId="03A8D6C1" w:rsidR="00CD6562" w:rsidRPr="003838AC" w:rsidRDefault="00CD6562" w:rsidP="003838AC">
      <w:pPr>
        <w:rPr>
          <w:rFonts w:ascii="Open Sans" w:hAnsi="Open Sans" w:cs="Open Sans"/>
          <w:sz w:val="24"/>
          <w:szCs w:val="24"/>
        </w:rPr>
      </w:pPr>
      <w:r w:rsidRPr="003838AC">
        <w:rPr>
          <w:rFonts w:ascii="Open Sans" w:hAnsi="Open Sans" w:cs="Open Sans"/>
          <w:sz w:val="24"/>
          <w:szCs w:val="24"/>
        </w:rPr>
        <w:br/>
        <w:t xml:space="preserve"> d) La visión cíclica del tiempo permite afrontar el problema del cambio y la extinción.</w:t>
      </w:r>
      <w:r w:rsidRPr="003838AC">
        <w:rPr>
          <w:rFonts w:ascii="Open Sans" w:hAnsi="Open Sans" w:cs="Open Sans"/>
          <w:sz w:val="24"/>
          <w:szCs w:val="24"/>
        </w:rPr>
        <w:br/>
      </w:r>
      <w:r w:rsidRPr="00CD6562">
        <w:rPr>
          <w:rFonts w:ascii="Open Sans" w:eastAsia="Open Sans" w:hAnsi="Open Sans" w:cs="Open Sans"/>
          <w:color w:val="2C2C2B"/>
          <w:sz w:val="27"/>
          <w:szCs w:val="27"/>
        </w:rPr>
        <w:br/>
        <w:t xml:space="preserve"> Texto 5</w:t>
      </w:r>
    </w:p>
    <w:p w14:paraId="25ADD174"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El positivismo en América latina no fue la ideología de una burguesía liberal interesada en el progreso industrial y social como en Europa, sino de una oligarquía de grandes terratenientes. En cierto modo, fue una mixtificación, un engaño, más aún, un autoengaño. Al mismo tiempo, fue una crítica radical de la religión y de la ideología tradicional. El positivismo hizo tabla rasa lo mismo de la mitología cristiana que de la filosofía racionalista.</w:t>
      </w:r>
    </w:p>
    <w:p w14:paraId="18491B6C" w14:textId="77777777" w:rsidR="00CD6562" w:rsidRPr="003838AC"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838AC">
        <w:rPr>
          <w:rFonts w:ascii="Open Sans" w:eastAsia="Open Sans" w:hAnsi="Open Sans" w:cs="Open Sans"/>
          <w:b/>
          <w:bCs/>
          <w:color w:val="2C2C2B"/>
          <w:sz w:val="24"/>
          <w:szCs w:val="24"/>
        </w:rPr>
        <w:t xml:space="preserve">PAZ, Octavio </w:t>
      </w:r>
    </w:p>
    <w:p w14:paraId="47ADAE43" w14:textId="77777777" w:rsidR="00CD6562" w:rsidRPr="003838AC" w:rsidRDefault="00CD6562" w:rsidP="00CD6562">
      <w:pPr>
        <w:shd w:val="clear" w:color="auto" w:fill="FFFFFF"/>
        <w:spacing w:before="240" w:after="0" w:line="276" w:lineRule="auto"/>
        <w:jc w:val="right"/>
        <w:rPr>
          <w:rFonts w:ascii="Open Sans" w:eastAsia="Open Sans" w:hAnsi="Open Sans" w:cs="Open Sans"/>
          <w:b/>
          <w:bCs/>
          <w:color w:val="2C2C2B"/>
          <w:sz w:val="24"/>
          <w:szCs w:val="24"/>
        </w:rPr>
      </w:pPr>
      <w:r w:rsidRPr="003838AC">
        <w:rPr>
          <w:rFonts w:ascii="Open Sans" w:eastAsia="Open Sans" w:hAnsi="Open Sans" w:cs="Open Sans"/>
          <w:b/>
          <w:bCs/>
          <w:color w:val="2C2C2B"/>
          <w:sz w:val="24"/>
          <w:szCs w:val="24"/>
        </w:rPr>
        <w:t>Los hijos del Limo</w:t>
      </w:r>
    </w:p>
    <w:p w14:paraId="6D032ABC"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5. El mejor resumen del texto es:</w:t>
      </w:r>
    </w:p>
    <w:p w14:paraId="2D8B6BCE"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t>a) El progreso social e industrial en Latinoamérica no fue posible debido a la importación del positivismo europeo.</w:t>
      </w:r>
    </w:p>
    <w:p w14:paraId="58B37AE7" w14:textId="77777777" w:rsidR="00CD6562" w:rsidRPr="00CD6562" w:rsidRDefault="00CD6562" w:rsidP="00CD6562">
      <w:pPr>
        <w:shd w:val="clear" w:color="auto" w:fill="FFFFFF"/>
        <w:spacing w:before="240" w:after="0" w:line="360" w:lineRule="auto"/>
        <w:jc w:val="both"/>
        <w:rPr>
          <w:rFonts w:ascii="Open Sans" w:eastAsia="Open Sans" w:hAnsi="Open Sans" w:cs="Open Sans"/>
          <w:color w:val="2C2C2B"/>
          <w:sz w:val="27"/>
          <w:szCs w:val="27"/>
        </w:rPr>
      </w:pPr>
      <w:r w:rsidRPr="00CD6562">
        <w:rPr>
          <w:rFonts w:ascii="Open Sans" w:eastAsia="Open Sans" w:hAnsi="Open Sans" w:cs="Open Sans"/>
          <w:color w:val="2C2C2B"/>
          <w:sz w:val="27"/>
          <w:szCs w:val="27"/>
        </w:rPr>
        <w:lastRenderedPageBreak/>
        <w:t>b) El positivismo tuvo diferentes tratamientos en los continentes debido al protagonismo de la burguesía liberal.</w:t>
      </w:r>
    </w:p>
    <w:p w14:paraId="334586B1" w14:textId="48842DFF" w:rsidR="00CD6562" w:rsidRPr="00CD6562" w:rsidRDefault="00142C94" w:rsidP="00CD6562">
      <w:pPr>
        <w:shd w:val="clear" w:color="auto" w:fill="FFFFFF"/>
        <w:spacing w:before="240" w:after="0" w:line="36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c</w:t>
      </w:r>
      <w:r w:rsidR="00CD6562" w:rsidRPr="00CD6562">
        <w:rPr>
          <w:rFonts w:ascii="Open Sans" w:eastAsia="Open Sans" w:hAnsi="Open Sans" w:cs="Open Sans"/>
          <w:color w:val="2C2C2B"/>
          <w:sz w:val="27"/>
          <w:szCs w:val="27"/>
        </w:rPr>
        <w:t>) Los grandes terratenientes utilizaron el positivismo para cuestionar la religión y la ideología tradicional.</w:t>
      </w:r>
    </w:p>
    <w:p w14:paraId="0D4D0C32" w14:textId="28098AA2" w:rsidR="00CD6562" w:rsidRPr="00CD6562" w:rsidRDefault="00142C94" w:rsidP="00CD6562">
      <w:pPr>
        <w:shd w:val="clear" w:color="auto" w:fill="FFFFFF"/>
        <w:spacing w:before="240" w:after="0" w:line="360" w:lineRule="auto"/>
        <w:jc w:val="both"/>
        <w:rPr>
          <w:rFonts w:ascii="Open Sans" w:eastAsia="Open Sans" w:hAnsi="Open Sans" w:cs="Open Sans"/>
          <w:color w:val="2C2C2B"/>
          <w:sz w:val="27"/>
          <w:szCs w:val="27"/>
        </w:rPr>
      </w:pPr>
      <w:r>
        <w:rPr>
          <w:rFonts w:ascii="Open Sans" w:eastAsia="Open Sans" w:hAnsi="Open Sans" w:cs="Open Sans"/>
          <w:color w:val="2C2C2B"/>
          <w:sz w:val="27"/>
          <w:szCs w:val="27"/>
        </w:rPr>
        <w:t>d</w:t>
      </w:r>
      <w:r w:rsidR="00CD6562" w:rsidRPr="00CD6562">
        <w:rPr>
          <w:rFonts w:ascii="Open Sans" w:eastAsia="Open Sans" w:hAnsi="Open Sans" w:cs="Open Sans"/>
          <w:color w:val="2C2C2B"/>
          <w:sz w:val="27"/>
          <w:szCs w:val="27"/>
        </w:rPr>
        <w:t>) El positivismo latinoamericano fue desnaturalizado, a nivel teórico y práctico, debido al sector social que lo adoptó.</w:t>
      </w:r>
    </w:p>
    <w:p w14:paraId="29A5674F"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49790A74" w14:textId="77777777" w:rsidR="00C60315" w:rsidRDefault="00C60315">
      <w:pPr>
        <w:shd w:val="clear" w:color="auto" w:fill="FFFFFF"/>
        <w:spacing w:after="0" w:line="240" w:lineRule="auto"/>
        <w:jc w:val="both"/>
        <w:rPr>
          <w:rFonts w:ascii="Open Sans" w:eastAsia="Open Sans" w:hAnsi="Open Sans" w:cs="Open Sans"/>
          <w:color w:val="2C2C2B"/>
          <w:sz w:val="27"/>
          <w:szCs w:val="27"/>
        </w:rPr>
      </w:pPr>
    </w:p>
    <w:p w14:paraId="4AE1241C" w14:textId="77777777" w:rsidR="00C60315" w:rsidRDefault="00C60315">
      <w:pPr>
        <w:shd w:val="clear" w:color="auto" w:fill="FFFFFF"/>
        <w:spacing w:after="0" w:line="240" w:lineRule="auto"/>
        <w:jc w:val="both"/>
        <w:rPr>
          <w:rFonts w:ascii="Open Sans" w:eastAsia="Open Sans" w:hAnsi="Open Sans" w:cs="Open Sans"/>
          <w:b/>
          <w:color w:val="2C2C2B"/>
          <w:sz w:val="27"/>
          <w:szCs w:val="27"/>
        </w:rPr>
      </w:pPr>
    </w:p>
    <w:sectPr w:rsidR="00C60315">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E25B" w14:textId="77777777" w:rsidR="000D3137" w:rsidRDefault="000D3137" w:rsidP="00690B1F">
      <w:pPr>
        <w:spacing w:after="0" w:line="240" w:lineRule="auto"/>
      </w:pPr>
      <w:r>
        <w:separator/>
      </w:r>
    </w:p>
  </w:endnote>
  <w:endnote w:type="continuationSeparator" w:id="0">
    <w:p w14:paraId="485A0682" w14:textId="77777777" w:rsidR="000D3137" w:rsidRDefault="000D3137" w:rsidP="0069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98E030-5126-4E16-912E-0AC61CEA51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D64F39-DD71-4D2C-B0A6-B30297680529}"/>
    <w:embedBold r:id="rId3" w:fontKey="{FDC1B69C-3736-47E2-9A38-98CCCF9866CA}"/>
    <w:embedItalic r:id="rId4" w:fontKey="{8BD20BA5-D140-4574-A976-F99D5F5FE37A}"/>
  </w:font>
  <w:font w:name="Calibri Light">
    <w:panose1 w:val="020F0302020204030204"/>
    <w:charset w:val="00"/>
    <w:family w:val="swiss"/>
    <w:pitch w:val="variable"/>
    <w:sig w:usb0="E4002EFF" w:usb1="C000247B" w:usb2="00000009" w:usb3="00000000" w:csb0="000001FF" w:csb1="00000000"/>
    <w:embedRegular r:id="rId5" w:fontKey="{FB2112BA-CF4D-412C-B188-994A4F56B386}"/>
  </w:font>
  <w:font w:name="Segoe UI">
    <w:panose1 w:val="020B0502040204020203"/>
    <w:charset w:val="00"/>
    <w:family w:val="swiss"/>
    <w:pitch w:val="variable"/>
    <w:sig w:usb0="E4002EFF" w:usb1="C000E47F" w:usb2="00000009" w:usb3="00000000" w:csb0="000001FF" w:csb1="00000000"/>
    <w:embedRegular r:id="rId6" w:fontKey="{B54C34E2-78B2-46B0-90BF-C1095A3A25B2}"/>
    <w:embedBold r:id="rId7" w:fontKey="{C5F4D4C2-8823-427A-A651-C7DC498AE84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98938957-7826-4DB5-BC1D-A43354803CD5}"/>
    <w:embedBold r:id="rId9" w:fontKey="{C41CAA5E-4400-4BF5-B700-33013F91BBAD}"/>
    <w:embedItalic r:id="rId10" w:fontKey="{D98C7D5F-5F94-4E01-AE1C-5F338A133C4D}"/>
  </w:font>
  <w:font w:name="Lato">
    <w:charset w:val="00"/>
    <w:family w:val="swiss"/>
    <w:pitch w:val="variable"/>
    <w:sig w:usb0="E10002FF" w:usb1="5000ECFF" w:usb2="00000021" w:usb3="00000000" w:csb0="0000019F" w:csb1="00000000"/>
    <w:embedRegular r:id="rId11" w:fontKey="{FE9A98EA-0215-4F0A-B093-1BF65704B5CD}"/>
    <w:embedBold r:id="rId12" w:fontKey="{066ACF20-8391-40DD-B485-D3C7AB55C3A9}"/>
  </w:font>
  <w:font w:name="Cambria Math">
    <w:panose1 w:val="02040503050406030204"/>
    <w:charset w:val="00"/>
    <w:family w:val="roman"/>
    <w:pitch w:val="variable"/>
    <w:sig w:usb0="E00006FF" w:usb1="420024FF" w:usb2="02000000" w:usb3="00000000" w:csb0="0000019F" w:csb1="00000000"/>
    <w:embedItalic r:id="rId13" w:fontKey="{0347AFC7-0B32-4102-8762-C8DED0F58A57}"/>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367433"/>
      <w:docPartObj>
        <w:docPartGallery w:val="Page Numbers (Bottom of Page)"/>
        <w:docPartUnique/>
      </w:docPartObj>
    </w:sdtPr>
    <w:sdtContent>
      <w:p w14:paraId="7BE5E2ED" w14:textId="26E59AA3" w:rsidR="00690B1F" w:rsidRDefault="00690B1F">
        <w:pPr>
          <w:pStyle w:val="Piedepgina"/>
          <w:jc w:val="center"/>
        </w:pPr>
        <w:r>
          <w:fldChar w:fldCharType="begin"/>
        </w:r>
        <w:r>
          <w:instrText>PAGE   \* MERGEFORMAT</w:instrText>
        </w:r>
        <w:r>
          <w:fldChar w:fldCharType="separate"/>
        </w:r>
        <w:r>
          <w:rPr>
            <w:lang w:val="es-ES"/>
          </w:rPr>
          <w:t>2</w:t>
        </w:r>
        <w:r>
          <w:fldChar w:fldCharType="end"/>
        </w:r>
      </w:p>
    </w:sdtContent>
  </w:sdt>
  <w:p w14:paraId="6D437A61" w14:textId="77777777" w:rsidR="00690B1F" w:rsidRDefault="00690B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F419D" w14:textId="77777777" w:rsidR="000D3137" w:rsidRDefault="000D3137" w:rsidP="00690B1F">
      <w:pPr>
        <w:spacing w:after="0" w:line="240" w:lineRule="auto"/>
      </w:pPr>
      <w:r>
        <w:separator/>
      </w:r>
    </w:p>
  </w:footnote>
  <w:footnote w:type="continuationSeparator" w:id="0">
    <w:p w14:paraId="3ADA3F93" w14:textId="77777777" w:rsidR="000D3137" w:rsidRDefault="000D3137" w:rsidP="00690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D5E"/>
    <w:multiLevelType w:val="hybridMultilevel"/>
    <w:tmpl w:val="560ED7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07998"/>
    <w:multiLevelType w:val="multilevel"/>
    <w:tmpl w:val="2B860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6A36B6"/>
    <w:multiLevelType w:val="hybridMultilevel"/>
    <w:tmpl w:val="47CCADD8"/>
    <w:lvl w:ilvl="0" w:tplc="05DAB5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C382B"/>
    <w:multiLevelType w:val="hybridMultilevel"/>
    <w:tmpl w:val="8C7621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4074D"/>
    <w:multiLevelType w:val="hybridMultilevel"/>
    <w:tmpl w:val="C7C42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413B69"/>
    <w:multiLevelType w:val="hybridMultilevel"/>
    <w:tmpl w:val="8E748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0242B7"/>
    <w:multiLevelType w:val="multilevel"/>
    <w:tmpl w:val="4E72F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FDB5A35"/>
    <w:multiLevelType w:val="hybridMultilevel"/>
    <w:tmpl w:val="984284C6"/>
    <w:lvl w:ilvl="0" w:tplc="92ECF1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4A45E03"/>
    <w:multiLevelType w:val="hybridMultilevel"/>
    <w:tmpl w:val="62781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8A3C7F"/>
    <w:multiLevelType w:val="hybridMultilevel"/>
    <w:tmpl w:val="08480810"/>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650204680">
    <w:abstractNumId w:val="1"/>
  </w:num>
  <w:num w:numId="2" w16cid:durableId="2140685772">
    <w:abstractNumId w:val="6"/>
  </w:num>
  <w:num w:numId="3" w16cid:durableId="109058359">
    <w:abstractNumId w:val="2"/>
  </w:num>
  <w:num w:numId="4" w16cid:durableId="712920593">
    <w:abstractNumId w:val="8"/>
  </w:num>
  <w:num w:numId="5" w16cid:durableId="85463977">
    <w:abstractNumId w:val="4"/>
  </w:num>
  <w:num w:numId="6" w16cid:durableId="231161538">
    <w:abstractNumId w:val="0"/>
  </w:num>
  <w:num w:numId="7" w16cid:durableId="1391029955">
    <w:abstractNumId w:val="9"/>
  </w:num>
  <w:num w:numId="8" w16cid:durableId="2079858491">
    <w:abstractNumId w:val="3"/>
  </w:num>
  <w:num w:numId="9" w16cid:durableId="770049472">
    <w:abstractNumId w:val="7"/>
  </w:num>
  <w:num w:numId="10" w16cid:durableId="9559859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315"/>
    <w:rsid w:val="000138C5"/>
    <w:rsid w:val="000D3137"/>
    <w:rsid w:val="00142C94"/>
    <w:rsid w:val="001B49FD"/>
    <w:rsid w:val="001B5D44"/>
    <w:rsid w:val="0021048A"/>
    <w:rsid w:val="002D7988"/>
    <w:rsid w:val="003838AC"/>
    <w:rsid w:val="003843B0"/>
    <w:rsid w:val="003B0F22"/>
    <w:rsid w:val="004531B3"/>
    <w:rsid w:val="004A3C1E"/>
    <w:rsid w:val="00690B1F"/>
    <w:rsid w:val="006B3346"/>
    <w:rsid w:val="0077321B"/>
    <w:rsid w:val="00885088"/>
    <w:rsid w:val="009A7321"/>
    <w:rsid w:val="00A876DC"/>
    <w:rsid w:val="00B16C4B"/>
    <w:rsid w:val="00BA0A69"/>
    <w:rsid w:val="00BB3EB6"/>
    <w:rsid w:val="00C60315"/>
    <w:rsid w:val="00CD6562"/>
    <w:rsid w:val="00D4661E"/>
    <w:rsid w:val="00E8654D"/>
    <w:rsid w:val="00F620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2C7F4"/>
  <w15:docId w15:val="{78209E8B-E510-490E-B6F1-57BC7B80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D2A"/>
  </w:style>
  <w:style w:type="paragraph" w:styleId="Ttulo1">
    <w:name w:val="heading 1"/>
    <w:basedOn w:val="Normal"/>
    <w:next w:val="Normal"/>
    <w:link w:val="Ttulo1Car"/>
    <w:uiPriority w:val="9"/>
    <w:qFormat/>
    <w:rsid w:val="001F7D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1F7D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F7D2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F7D2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F7D2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F7D2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F7D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F7D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F7D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F7D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F7D2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F7D2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F7D2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F7D2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F7D2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F7D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F7D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F7D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F7D2A"/>
    <w:rPr>
      <w:rFonts w:eastAsiaTheme="majorEastAsia" w:cstheme="majorBidi"/>
      <w:color w:val="272727" w:themeColor="text1" w:themeTint="D8"/>
    </w:rPr>
  </w:style>
  <w:style w:type="character" w:customStyle="1" w:styleId="TtuloCar">
    <w:name w:val="Título Car"/>
    <w:basedOn w:val="Fuentedeprrafopredeter"/>
    <w:link w:val="Ttulo"/>
    <w:uiPriority w:val="10"/>
    <w:rsid w:val="001F7D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1F7D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F7D2A"/>
    <w:pPr>
      <w:spacing w:before="160"/>
      <w:jc w:val="center"/>
    </w:pPr>
    <w:rPr>
      <w:i/>
      <w:iCs/>
      <w:color w:val="404040" w:themeColor="text1" w:themeTint="BF"/>
    </w:rPr>
  </w:style>
  <w:style w:type="character" w:customStyle="1" w:styleId="CitaCar">
    <w:name w:val="Cita Car"/>
    <w:basedOn w:val="Fuentedeprrafopredeter"/>
    <w:link w:val="Cita"/>
    <w:uiPriority w:val="29"/>
    <w:rsid w:val="001F7D2A"/>
    <w:rPr>
      <w:i/>
      <w:iCs/>
      <w:color w:val="404040" w:themeColor="text1" w:themeTint="BF"/>
    </w:rPr>
  </w:style>
  <w:style w:type="paragraph" w:styleId="Prrafodelista">
    <w:name w:val="List Paragraph"/>
    <w:basedOn w:val="Normal"/>
    <w:uiPriority w:val="34"/>
    <w:qFormat/>
    <w:rsid w:val="001F7D2A"/>
    <w:pPr>
      <w:ind w:left="720"/>
      <w:contextualSpacing/>
    </w:pPr>
  </w:style>
  <w:style w:type="character" w:styleId="nfasisintenso">
    <w:name w:val="Intense Emphasis"/>
    <w:basedOn w:val="Fuentedeprrafopredeter"/>
    <w:uiPriority w:val="21"/>
    <w:qFormat/>
    <w:rsid w:val="001F7D2A"/>
    <w:rPr>
      <w:i/>
      <w:iCs/>
      <w:color w:val="2F5496" w:themeColor="accent1" w:themeShade="BF"/>
    </w:rPr>
  </w:style>
  <w:style w:type="paragraph" w:styleId="Citadestacada">
    <w:name w:val="Intense Quote"/>
    <w:basedOn w:val="Normal"/>
    <w:next w:val="Normal"/>
    <w:link w:val="CitadestacadaCar"/>
    <w:uiPriority w:val="30"/>
    <w:qFormat/>
    <w:rsid w:val="001F7D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F7D2A"/>
    <w:rPr>
      <w:i/>
      <w:iCs/>
      <w:color w:val="2F5496" w:themeColor="accent1" w:themeShade="BF"/>
    </w:rPr>
  </w:style>
  <w:style w:type="character" w:styleId="Referenciaintensa">
    <w:name w:val="Intense Reference"/>
    <w:basedOn w:val="Fuentedeprrafopredeter"/>
    <w:uiPriority w:val="32"/>
    <w:qFormat/>
    <w:rsid w:val="001F7D2A"/>
    <w:rPr>
      <w:b/>
      <w:bCs/>
      <w:smallCaps/>
      <w:color w:val="2F5496" w:themeColor="accent1" w:themeShade="BF"/>
      <w:spacing w:val="5"/>
    </w:rPr>
  </w:style>
  <w:style w:type="character" w:customStyle="1" w:styleId="uv3um">
    <w:name w:val="uv3um"/>
    <w:basedOn w:val="Fuentedeprrafopredeter"/>
    <w:rsid w:val="00F51A9F"/>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Refdecomentario">
    <w:name w:val="annotation reference"/>
    <w:basedOn w:val="Fuentedeprrafopredeter"/>
    <w:uiPriority w:val="99"/>
    <w:semiHidden/>
    <w:unhideWhenUsed/>
    <w:rsid w:val="002D7988"/>
    <w:rPr>
      <w:sz w:val="16"/>
      <w:szCs w:val="16"/>
    </w:rPr>
  </w:style>
  <w:style w:type="paragraph" w:styleId="Textocomentario">
    <w:name w:val="annotation text"/>
    <w:basedOn w:val="Normal"/>
    <w:link w:val="TextocomentarioCar"/>
    <w:uiPriority w:val="99"/>
    <w:semiHidden/>
    <w:unhideWhenUsed/>
    <w:rsid w:val="002D79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7988"/>
    <w:rPr>
      <w:sz w:val="20"/>
      <w:szCs w:val="20"/>
    </w:rPr>
  </w:style>
  <w:style w:type="paragraph" w:styleId="Asuntodelcomentario">
    <w:name w:val="annotation subject"/>
    <w:basedOn w:val="Textocomentario"/>
    <w:next w:val="Textocomentario"/>
    <w:link w:val="AsuntodelcomentarioCar"/>
    <w:uiPriority w:val="99"/>
    <w:semiHidden/>
    <w:unhideWhenUsed/>
    <w:rsid w:val="002D7988"/>
    <w:rPr>
      <w:b/>
      <w:bCs/>
    </w:rPr>
  </w:style>
  <w:style w:type="character" w:customStyle="1" w:styleId="AsuntodelcomentarioCar">
    <w:name w:val="Asunto del comentario Car"/>
    <w:basedOn w:val="TextocomentarioCar"/>
    <w:link w:val="Asuntodelcomentario"/>
    <w:uiPriority w:val="99"/>
    <w:semiHidden/>
    <w:rsid w:val="002D7988"/>
    <w:rPr>
      <w:b/>
      <w:bCs/>
      <w:sz w:val="20"/>
      <w:szCs w:val="20"/>
    </w:rPr>
  </w:style>
  <w:style w:type="table" w:styleId="Tablaconcuadrcula">
    <w:name w:val="Table Grid"/>
    <w:basedOn w:val="Tablanormal"/>
    <w:uiPriority w:val="39"/>
    <w:rsid w:val="00F6200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0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21048A"/>
  </w:style>
  <w:style w:type="character" w:customStyle="1" w:styleId="eop">
    <w:name w:val="eop"/>
    <w:basedOn w:val="Fuentedeprrafopredeter"/>
    <w:rsid w:val="0021048A"/>
  </w:style>
  <w:style w:type="character" w:customStyle="1" w:styleId="contentcontrolboundarysink">
    <w:name w:val="contentcontrolboundarysink"/>
    <w:basedOn w:val="Fuentedeprrafopredeter"/>
    <w:rsid w:val="00A876DC"/>
  </w:style>
  <w:style w:type="paragraph" w:styleId="Encabezado">
    <w:name w:val="header"/>
    <w:basedOn w:val="Normal"/>
    <w:link w:val="EncabezadoCar"/>
    <w:uiPriority w:val="99"/>
    <w:unhideWhenUsed/>
    <w:rsid w:val="00690B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0B1F"/>
  </w:style>
  <w:style w:type="paragraph" w:styleId="Piedepgina">
    <w:name w:val="footer"/>
    <w:basedOn w:val="Normal"/>
    <w:link w:val="PiedepginaCar"/>
    <w:uiPriority w:val="99"/>
    <w:unhideWhenUsed/>
    <w:rsid w:val="00690B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55430">
      <w:bodyDiv w:val="1"/>
      <w:marLeft w:val="0"/>
      <w:marRight w:val="0"/>
      <w:marTop w:val="0"/>
      <w:marBottom w:val="0"/>
      <w:divBdr>
        <w:top w:val="none" w:sz="0" w:space="0" w:color="auto"/>
        <w:left w:val="none" w:sz="0" w:space="0" w:color="auto"/>
        <w:bottom w:val="none" w:sz="0" w:space="0" w:color="auto"/>
        <w:right w:val="none" w:sz="0" w:space="0" w:color="auto"/>
      </w:divBdr>
    </w:div>
    <w:div w:id="647058247">
      <w:bodyDiv w:val="1"/>
      <w:marLeft w:val="0"/>
      <w:marRight w:val="0"/>
      <w:marTop w:val="0"/>
      <w:marBottom w:val="0"/>
      <w:divBdr>
        <w:top w:val="none" w:sz="0" w:space="0" w:color="auto"/>
        <w:left w:val="none" w:sz="0" w:space="0" w:color="auto"/>
        <w:bottom w:val="none" w:sz="0" w:space="0" w:color="auto"/>
        <w:right w:val="none" w:sz="0" w:space="0" w:color="auto"/>
      </w:divBdr>
      <w:divsChild>
        <w:div w:id="1024329909">
          <w:marLeft w:val="0"/>
          <w:marRight w:val="0"/>
          <w:marTop w:val="0"/>
          <w:marBottom w:val="0"/>
          <w:divBdr>
            <w:top w:val="none" w:sz="0" w:space="0" w:color="auto"/>
            <w:left w:val="none" w:sz="0" w:space="0" w:color="auto"/>
            <w:bottom w:val="none" w:sz="0" w:space="0" w:color="auto"/>
            <w:right w:val="none" w:sz="0" w:space="0" w:color="auto"/>
          </w:divBdr>
        </w:div>
        <w:div w:id="508763843">
          <w:marLeft w:val="0"/>
          <w:marRight w:val="0"/>
          <w:marTop w:val="0"/>
          <w:marBottom w:val="0"/>
          <w:divBdr>
            <w:top w:val="none" w:sz="0" w:space="0" w:color="auto"/>
            <w:left w:val="none" w:sz="0" w:space="0" w:color="auto"/>
            <w:bottom w:val="none" w:sz="0" w:space="0" w:color="auto"/>
            <w:right w:val="none" w:sz="0" w:space="0" w:color="auto"/>
          </w:divBdr>
        </w:div>
        <w:div w:id="668604473">
          <w:marLeft w:val="0"/>
          <w:marRight w:val="0"/>
          <w:marTop w:val="0"/>
          <w:marBottom w:val="0"/>
          <w:divBdr>
            <w:top w:val="none" w:sz="0" w:space="0" w:color="auto"/>
            <w:left w:val="none" w:sz="0" w:space="0" w:color="auto"/>
            <w:bottom w:val="none" w:sz="0" w:space="0" w:color="auto"/>
            <w:right w:val="none" w:sz="0" w:space="0" w:color="auto"/>
          </w:divBdr>
        </w:div>
        <w:div w:id="1254822751">
          <w:marLeft w:val="0"/>
          <w:marRight w:val="0"/>
          <w:marTop w:val="0"/>
          <w:marBottom w:val="0"/>
          <w:divBdr>
            <w:top w:val="none" w:sz="0" w:space="0" w:color="auto"/>
            <w:left w:val="none" w:sz="0" w:space="0" w:color="auto"/>
            <w:bottom w:val="none" w:sz="0" w:space="0" w:color="auto"/>
            <w:right w:val="none" w:sz="0" w:space="0" w:color="auto"/>
          </w:divBdr>
        </w:div>
        <w:div w:id="505634653">
          <w:marLeft w:val="0"/>
          <w:marRight w:val="0"/>
          <w:marTop w:val="0"/>
          <w:marBottom w:val="0"/>
          <w:divBdr>
            <w:top w:val="none" w:sz="0" w:space="0" w:color="auto"/>
            <w:left w:val="none" w:sz="0" w:space="0" w:color="auto"/>
            <w:bottom w:val="none" w:sz="0" w:space="0" w:color="auto"/>
            <w:right w:val="none" w:sz="0" w:space="0" w:color="auto"/>
          </w:divBdr>
        </w:div>
        <w:div w:id="346909864">
          <w:marLeft w:val="0"/>
          <w:marRight w:val="0"/>
          <w:marTop w:val="0"/>
          <w:marBottom w:val="0"/>
          <w:divBdr>
            <w:top w:val="none" w:sz="0" w:space="0" w:color="auto"/>
            <w:left w:val="none" w:sz="0" w:space="0" w:color="auto"/>
            <w:bottom w:val="none" w:sz="0" w:space="0" w:color="auto"/>
            <w:right w:val="none" w:sz="0" w:space="0" w:color="auto"/>
          </w:divBdr>
        </w:div>
        <w:div w:id="178668428">
          <w:marLeft w:val="0"/>
          <w:marRight w:val="0"/>
          <w:marTop w:val="0"/>
          <w:marBottom w:val="0"/>
          <w:divBdr>
            <w:top w:val="none" w:sz="0" w:space="0" w:color="auto"/>
            <w:left w:val="none" w:sz="0" w:space="0" w:color="auto"/>
            <w:bottom w:val="none" w:sz="0" w:space="0" w:color="auto"/>
            <w:right w:val="none" w:sz="0" w:space="0" w:color="auto"/>
          </w:divBdr>
        </w:div>
        <w:div w:id="2146847086">
          <w:marLeft w:val="0"/>
          <w:marRight w:val="0"/>
          <w:marTop w:val="0"/>
          <w:marBottom w:val="0"/>
          <w:divBdr>
            <w:top w:val="none" w:sz="0" w:space="0" w:color="auto"/>
            <w:left w:val="none" w:sz="0" w:space="0" w:color="auto"/>
            <w:bottom w:val="none" w:sz="0" w:space="0" w:color="auto"/>
            <w:right w:val="none" w:sz="0" w:space="0" w:color="auto"/>
          </w:divBdr>
        </w:div>
        <w:div w:id="462618672">
          <w:marLeft w:val="0"/>
          <w:marRight w:val="0"/>
          <w:marTop w:val="0"/>
          <w:marBottom w:val="0"/>
          <w:divBdr>
            <w:top w:val="none" w:sz="0" w:space="0" w:color="auto"/>
            <w:left w:val="none" w:sz="0" w:space="0" w:color="auto"/>
            <w:bottom w:val="none" w:sz="0" w:space="0" w:color="auto"/>
            <w:right w:val="none" w:sz="0" w:space="0" w:color="auto"/>
          </w:divBdr>
        </w:div>
      </w:divsChild>
    </w:div>
    <w:div w:id="1843927721">
      <w:bodyDiv w:val="1"/>
      <w:marLeft w:val="0"/>
      <w:marRight w:val="0"/>
      <w:marTop w:val="0"/>
      <w:marBottom w:val="0"/>
      <w:divBdr>
        <w:top w:val="none" w:sz="0" w:space="0" w:color="auto"/>
        <w:left w:val="none" w:sz="0" w:space="0" w:color="auto"/>
        <w:bottom w:val="none" w:sz="0" w:space="0" w:color="auto"/>
        <w:right w:val="none" w:sz="0" w:space="0" w:color="auto"/>
      </w:divBdr>
      <w:divsChild>
        <w:div w:id="1940984532">
          <w:marLeft w:val="0"/>
          <w:marRight w:val="0"/>
          <w:marTop w:val="0"/>
          <w:marBottom w:val="0"/>
          <w:divBdr>
            <w:top w:val="none" w:sz="0" w:space="0" w:color="auto"/>
            <w:left w:val="none" w:sz="0" w:space="0" w:color="auto"/>
            <w:bottom w:val="none" w:sz="0" w:space="0" w:color="auto"/>
            <w:right w:val="none" w:sz="0" w:space="0" w:color="auto"/>
          </w:divBdr>
        </w:div>
        <w:div w:id="1447231835">
          <w:marLeft w:val="0"/>
          <w:marRight w:val="0"/>
          <w:marTop w:val="0"/>
          <w:marBottom w:val="0"/>
          <w:divBdr>
            <w:top w:val="none" w:sz="0" w:space="0" w:color="auto"/>
            <w:left w:val="none" w:sz="0" w:space="0" w:color="auto"/>
            <w:bottom w:val="none" w:sz="0" w:space="0" w:color="auto"/>
            <w:right w:val="none" w:sz="0" w:space="0" w:color="auto"/>
          </w:divBdr>
        </w:div>
        <w:div w:id="11420674">
          <w:marLeft w:val="0"/>
          <w:marRight w:val="0"/>
          <w:marTop w:val="0"/>
          <w:marBottom w:val="0"/>
          <w:divBdr>
            <w:top w:val="none" w:sz="0" w:space="0" w:color="auto"/>
            <w:left w:val="none" w:sz="0" w:space="0" w:color="auto"/>
            <w:bottom w:val="none" w:sz="0" w:space="0" w:color="auto"/>
            <w:right w:val="none" w:sz="0" w:space="0" w:color="auto"/>
          </w:divBdr>
        </w:div>
        <w:div w:id="285081897">
          <w:marLeft w:val="0"/>
          <w:marRight w:val="0"/>
          <w:marTop w:val="0"/>
          <w:marBottom w:val="0"/>
          <w:divBdr>
            <w:top w:val="none" w:sz="0" w:space="0" w:color="auto"/>
            <w:left w:val="none" w:sz="0" w:space="0" w:color="auto"/>
            <w:bottom w:val="none" w:sz="0" w:space="0" w:color="auto"/>
            <w:right w:val="none" w:sz="0" w:space="0" w:color="auto"/>
          </w:divBdr>
        </w:div>
        <w:div w:id="354426326">
          <w:marLeft w:val="0"/>
          <w:marRight w:val="0"/>
          <w:marTop w:val="0"/>
          <w:marBottom w:val="0"/>
          <w:divBdr>
            <w:top w:val="none" w:sz="0" w:space="0" w:color="auto"/>
            <w:left w:val="none" w:sz="0" w:space="0" w:color="auto"/>
            <w:bottom w:val="none" w:sz="0" w:space="0" w:color="auto"/>
            <w:right w:val="none" w:sz="0" w:space="0" w:color="auto"/>
          </w:divBdr>
        </w:div>
        <w:div w:id="859665482">
          <w:marLeft w:val="0"/>
          <w:marRight w:val="0"/>
          <w:marTop w:val="0"/>
          <w:marBottom w:val="0"/>
          <w:divBdr>
            <w:top w:val="none" w:sz="0" w:space="0" w:color="auto"/>
            <w:left w:val="none" w:sz="0" w:space="0" w:color="auto"/>
            <w:bottom w:val="none" w:sz="0" w:space="0" w:color="auto"/>
            <w:right w:val="none" w:sz="0" w:space="0" w:color="auto"/>
          </w:divBdr>
        </w:div>
        <w:div w:id="1620719966">
          <w:marLeft w:val="0"/>
          <w:marRight w:val="0"/>
          <w:marTop w:val="0"/>
          <w:marBottom w:val="0"/>
          <w:divBdr>
            <w:top w:val="none" w:sz="0" w:space="0" w:color="auto"/>
            <w:left w:val="none" w:sz="0" w:space="0" w:color="auto"/>
            <w:bottom w:val="none" w:sz="0" w:space="0" w:color="auto"/>
            <w:right w:val="none" w:sz="0" w:space="0" w:color="auto"/>
          </w:divBdr>
        </w:div>
      </w:divsChild>
    </w:div>
    <w:div w:id="1913658591">
      <w:bodyDiv w:val="1"/>
      <w:marLeft w:val="0"/>
      <w:marRight w:val="0"/>
      <w:marTop w:val="0"/>
      <w:marBottom w:val="0"/>
      <w:divBdr>
        <w:top w:val="none" w:sz="0" w:space="0" w:color="auto"/>
        <w:left w:val="none" w:sz="0" w:space="0" w:color="auto"/>
        <w:bottom w:val="none" w:sz="0" w:space="0" w:color="auto"/>
        <w:right w:val="none" w:sz="0" w:space="0" w:color="auto"/>
      </w:divBdr>
    </w:div>
    <w:div w:id="2086108164">
      <w:bodyDiv w:val="1"/>
      <w:marLeft w:val="0"/>
      <w:marRight w:val="0"/>
      <w:marTop w:val="0"/>
      <w:marBottom w:val="0"/>
      <w:divBdr>
        <w:top w:val="none" w:sz="0" w:space="0" w:color="auto"/>
        <w:left w:val="none" w:sz="0" w:space="0" w:color="auto"/>
        <w:bottom w:val="none" w:sz="0" w:space="0" w:color="auto"/>
        <w:right w:val="none" w:sz="0" w:space="0" w:color="auto"/>
      </w:divBdr>
      <w:divsChild>
        <w:div w:id="1838499838">
          <w:marLeft w:val="0"/>
          <w:marRight w:val="0"/>
          <w:marTop w:val="0"/>
          <w:marBottom w:val="0"/>
          <w:divBdr>
            <w:top w:val="none" w:sz="0" w:space="0" w:color="auto"/>
            <w:left w:val="none" w:sz="0" w:space="0" w:color="auto"/>
            <w:bottom w:val="none" w:sz="0" w:space="0" w:color="auto"/>
            <w:right w:val="none" w:sz="0" w:space="0" w:color="auto"/>
          </w:divBdr>
        </w:div>
        <w:div w:id="1762295067">
          <w:marLeft w:val="0"/>
          <w:marRight w:val="0"/>
          <w:marTop w:val="0"/>
          <w:marBottom w:val="0"/>
          <w:divBdr>
            <w:top w:val="none" w:sz="0" w:space="0" w:color="auto"/>
            <w:left w:val="none" w:sz="0" w:space="0" w:color="auto"/>
            <w:bottom w:val="none" w:sz="0" w:space="0" w:color="auto"/>
            <w:right w:val="none" w:sz="0" w:space="0" w:color="auto"/>
          </w:divBdr>
        </w:div>
        <w:div w:id="722606881">
          <w:marLeft w:val="0"/>
          <w:marRight w:val="0"/>
          <w:marTop w:val="0"/>
          <w:marBottom w:val="0"/>
          <w:divBdr>
            <w:top w:val="none" w:sz="0" w:space="0" w:color="auto"/>
            <w:left w:val="none" w:sz="0" w:space="0" w:color="auto"/>
            <w:bottom w:val="none" w:sz="0" w:space="0" w:color="auto"/>
            <w:right w:val="none" w:sz="0" w:space="0" w:color="auto"/>
          </w:divBdr>
        </w:div>
        <w:div w:id="1374160945">
          <w:marLeft w:val="0"/>
          <w:marRight w:val="0"/>
          <w:marTop w:val="0"/>
          <w:marBottom w:val="0"/>
          <w:divBdr>
            <w:top w:val="none" w:sz="0" w:space="0" w:color="auto"/>
            <w:left w:val="none" w:sz="0" w:space="0" w:color="auto"/>
            <w:bottom w:val="none" w:sz="0" w:space="0" w:color="auto"/>
            <w:right w:val="none" w:sz="0" w:space="0" w:color="auto"/>
          </w:divBdr>
        </w:div>
        <w:div w:id="1380402708">
          <w:marLeft w:val="0"/>
          <w:marRight w:val="0"/>
          <w:marTop w:val="0"/>
          <w:marBottom w:val="0"/>
          <w:divBdr>
            <w:top w:val="none" w:sz="0" w:space="0" w:color="auto"/>
            <w:left w:val="none" w:sz="0" w:space="0" w:color="auto"/>
            <w:bottom w:val="none" w:sz="0" w:space="0" w:color="auto"/>
            <w:right w:val="none" w:sz="0" w:space="0" w:color="auto"/>
          </w:divBdr>
        </w:div>
        <w:div w:id="6029810">
          <w:marLeft w:val="0"/>
          <w:marRight w:val="0"/>
          <w:marTop w:val="0"/>
          <w:marBottom w:val="0"/>
          <w:divBdr>
            <w:top w:val="none" w:sz="0" w:space="0" w:color="auto"/>
            <w:left w:val="none" w:sz="0" w:space="0" w:color="auto"/>
            <w:bottom w:val="none" w:sz="0" w:space="0" w:color="auto"/>
            <w:right w:val="none" w:sz="0" w:space="0" w:color="auto"/>
          </w:divBdr>
        </w:div>
        <w:div w:id="532615305">
          <w:marLeft w:val="0"/>
          <w:marRight w:val="0"/>
          <w:marTop w:val="0"/>
          <w:marBottom w:val="0"/>
          <w:divBdr>
            <w:top w:val="none" w:sz="0" w:space="0" w:color="auto"/>
            <w:left w:val="none" w:sz="0" w:space="0" w:color="auto"/>
            <w:bottom w:val="none" w:sz="0" w:space="0" w:color="auto"/>
            <w:right w:val="none" w:sz="0" w:space="0" w:color="auto"/>
          </w:divBdr>
        </w:div>
        <w:div w:id="1459759629">
          <w:marLeft w:val="0"/>
          <w:marRight w:val="0"/>
          <w:marTop w:val="0"/>
          <w:marBottom w:val="0"/>
          <w:divBdr>
            <w:top w:val="none" w:sz="0" w:space="0" w:color="auto"/>
            <w:left w:val="none" w:sz="0" w:space="0" w:color="auto"/>
            <w:bottom w:val="none" w:sz="0" w:space="0" w:color="auto"/>
            <w:right w:val="none" w:sz="0" w:space="0" w:color="auto"/>
          </w:divBdr>
        </w:div>
        <w:div w:id="12547085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5x6xWImsuXVDgeHvVbjZzGQg==">CgMxLjAyDmguZ3l0OXBuaG8xYnRtMg5oLjhzMGZkajdsbzE3ejgAciExamRXSWszclR0YzNiNUd6bUJTUTEtTkNtNGFFYjVyNU0=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2939</Words>
  <Characters>16170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Nico</cp:lastModifiedBy>
  <cp:revision>2</cp:revision>
  <cp:lastPrinted>2025-04-07T14:09:00Z</cp:lastPrinted>
  <dcterms:created xsi:type="dcterms:W3CDTF">2025-04-07T14:13:00Z</dcterms:created>
  <dcterms:modified xsi:type="dcterms:W3CDTF">2025-04-07T14:13:00Z</dcterms:modified>
</cp:coreProperties>
</file>